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2EF4D" w14:textId="7771F079" w:rsidR="00C8737B" w:rsidRPr="00804BA6" w:rsidRDefault="00BF4180" w:rsidP="003D6945">
      <w:pPr>
        <w:bidi/>
        <w:spacing w:line="240" w:lineRule="auto"/>
        <w:jc w:val="both"/>
        <w:rPr>
          <w:rFonts w:cs="B Nazanin"/>
          <w:b/>
          <w:bCs/>
          <w:sz w:val="28"/>
          <w:szCs w:val="28"/>
          <w:rtl/>
          <w:lang w:bidi="fa-IR"/>
        </w:rPr>
      </w:pPr>
      <w:r w:rsidRPr="00804BA6">
        <w:rPr>
          <w:rFonts w:cs="B Nazanin" w:hint="cs"/>
          <w:b/>
          <w:bCs/>
          <w:sz w:val="28"/>
          <w:szCs w:val="28"/>
          <w:u w:val="single"/>
          <w:rtl/>
          <w:lang w:bidi="fa-IR"/>
        </w:rPr>
        <w:t xml:space="preserve">گزارش </w:t>
      </w:r>
      <w:r w:rsidR="00D47C66" w:rsidRPr="00804BA6">
        <w:rPr>
          <w:rFonts w:cs="B Nazanin" w:hint="cs"/>
          <w:b/>
          <w:bCs/>
          <w:sz w:val="28"/>
          <w:szCs w:val="28"/>
          <w:u w:val="single"/>
          <w:rtl/>
          <w:lang w:bidi="fa-IR"/>
        </w:rPr>
        <w:t>جلسه پنجم</w:t>
      </w:r>
      <w:r w:rsidR="00D47C66" w:rsidRPr="00804BA6">
        <w:rPr>
          <w:rFonts w:cs="B Nazanin" w:hint="cs"/>
          <w:b/>
          <w:bCs/>
          <w:sz w:val="28"/>
          <w:szCs w:val="28"/>
          <w:rtl/>
          <w:lang w:bidi="fa-IR"/>
        </w:rPr>
        <w:t xml:space="preserve"> حلقه</w:t>
      </w:r>
      <w:r w:rsidR="00804BA6" w:rsidRPr="00804BA6">
        <w:rPr>
          <w:rFonts w:cs="B Nazanin" w:hint="cs"/>
          <w:b/>
          <w:bCs/>
          <w:sz w:val="28"/>
          <w:szCs w:val="28"/>
          <w:rtl/>
          <w:lang w:bidi="fa-IR"/>
        </w:rPr>
        <w:t xml:space="preserve"> پژوهشی</w:t>
      </w:r>
      <w:r w:rsidR="00D47C66" w:rsidRPr="00804BA6">
        <w:rPr>
          <w:rFonts w:cs="B Nazanin" w:hint="cs"/>
          <w:b/>
          <w:bCs/>
          <w:sz w:val="28"/>
          <w:szCs w:val="28"/>
          <w:rtl/>
          <w:lang w:bidi="fa-IR"/>
        </w:rPr>
        <w:t xml:space="preserve"> قانونیت و مشروعیت کارل اشمیت</w:t>
      </w:r>
    </w:p>
    <w:p w14:paraId="48AB7599" w14:textId="1323C925" w:rsidR="00D47C66" w:rsidRDefault="00D47C66" w:rsidP="003D6945">
      <w:pPr>
        <w:bidi/>
        <w:spacing w:line="240" w:lineRule="auto"/>
        <w:jc w:val="both"/>
        <w:rPr>
          <w:rFonts w:cs="B Nazanin"/>
          <w:sz w:val="28"/>
          <w:szCs w:val="28"/>
          <w:rtl/>
          <w:lang w:bidi="fa-IR"/>
        </w:rPr>
      </w:pPr>
      <w:r>
        <w:rPr>
          <w:rFonts w:cs="B Nazanin" w:hint="cs"/>
          <w:sz w:val="28"/>
          <w:szCs w:val="28"/>
          <w:rtl/>
          <w:lang w:bidi="fa-IR"/>
        </w:rPr>
        <w:t>حقوق دانشی است در وضعیت طرفینی به این معنا که در جامعه شکل می‌گیرد و بدین روی است که ضمانت اجرا در حقوق مطرح است. یک مسئله این است که انسانی که در وضعیت فردی خویش مسغرق است و تمنیات و تمایلات شخصی فردی او تعیین‌کننده امورش می‌باشند به چه سبب و چگونه وضع جمعی را شکل می‌دهد؟ چه چیزی است که انسان‌ها را در وضعیت طرفینی و جمعی حفظ می‌کند؟</w:t>
      </w:r>
    </w:p>
    <w:p w14:paraId="2BB1CD9F" w14:textId="40C34A5F" w:rsidR="00504DC1" w:rsidRDefault="00504DC1" w:rsidP="003D6945">
      <w:pPr>
        <w:bidi/>
        <w:spacing w:line="240" w:lineRule="auto"/>
        <w:jc w:val="both"/>
        <w:rPr>
          <w:rFonts w:cs="B Nazanin"/>
          <w:sz w:val="28"/>
          <w:szCs w:val="28"/>
          <w:rtl/>
          <w:lang w:bidi="fa-IR"/>
        </w:rPr>
      </w:pPr>
      <w:r>
        <w:rPr>
          <w:rFonts w:cs="B Nazanin" w:hint="cs"/>
          <w:sz w:val="28"/>
          <w:szCs w:val="28"/>
          <w:rtl/>
          <w:lang w:bidi="fa-IR"/>
        </w:rPr>
        <w:t>ساحتی در موجودیت انسانی باید کشف بشود که به انسان فشار وارد کرده و او را از وضعی فردی به سمت وضع جمعی می‌کشاند. نکته در اینجاست که اراده‌ای که نگاهداشت وضع طرفینی را موجب می‌شود و به نحو فعال در ساحت جمعی در جریان است بواسطه فرم‌های دولت چه شکل و شمایلی به خود می‌بخشد؟ هر فرمی از دولت، ما را در وضع طرفینی و جمعی به چه صورتی آشکار و حاضر می‌کند؟</w:t>
      </w:r>
    </w:p>
    <w:p w14:paraId="38880B36" w14:textId="33859775" w:rsidR="00504DC1" w:rsidRDefault="009C3269" w:rsidP="003D6945">
      <w:pPr>
        <w:bidi/>
        <w:spacing w:line="240" w:lineRule="auto"/>
        <w:jc w:val="both"/>
        <w:rPr>
          <w:rFonts w:cs="B Nazanin"/>
          <w:sz w:val="28"/>
          <w:szCs w:val="28"/>
          <w:rtl/>
          <w:lang w:bidi="fa-IR"/>
        </w:rPr>
      </w:pPr>
      <w:r>
        <w:rPr>
          <w:rFonts w:cs="B Nazanin" w:hint="cs"/>
          <w:sz w:val="28"/>
          <w:szCs w:val="28"/>
          <w:rtl/>
          <w:lang w:bidi="fa-IR"/>
        </w:rPr>
        <w:t xml:space="preserve"> طبق آنچه در جلسه گذشته مطرح شد، </w:t>
      </w:r>
      <w:r w:rsidR="00504DC1">
        <w:rPr>
          <w:rFonts w:cs="B Nazanin" w:hint="cs"/>
          <w:sz w:val="28"/>
          <w:szCs w:val="28"/>
          <w:rtl/>
          <w:lang w:bidi="fa-IR"/>
        </w:rPr>
        <w:t xml:space="preserve">سخن </w:t>
      </w:r>
      <w:r>
        <w:rPr>
          <w:rFonts w:cs="B Nazanin" w:hint="cs"/>
          <w:sz w:val="28"/>
          <w:szCs w:val="28"/>
          <w:rtl/>
          <w:lang w:bidi="fa-IR"/>
        </w:rPr>
        <w:t>به اینجا رسید</w:t>
      </w:r>
      <w:r w:rsidR="00504DC1">
        <w:rPr>
          <w:rFonts w:cs="B Nazanin" w:hint="cs"/>
          <w:sz w:val="28"/>
          <w:szCs w:val="28"/>
          <w:rtl/>
          <w:lang w:bidi="fa-IR"/>
        </w:rPr>
        <w:t xml:space="preserve"> که مسئله اصلی سده نوزدهم به این سو، دولت است. باید توجه داشت که مراد از دولت در اینجا مفهوم رایج و م</w:t>
      </w:r>
      <w:r>
        <w:rPr>
          <w:rFonts w:cs="B Nazanin" w:hint="cs"/>
          <w:sz w:val="28"/>
          <w:szCs w:val="28"/>
          <w:rtl/>
          <w:lang w:bidi="fa-IR"/>
        </w:rPr>
        <w:t>تداول</w:t>
      </w:r>
      <w:r w:rsidR="00504DC1">
        <w:rPr>
          <w:rFonts w:cs="B Nazanin" w:hint="cs"/>
          <w:sz w:val="28"/>
          <w:szCs w:val="28"/>
          <w:rtl/>
          <w:lang w:bidi="fa-IR"/>
        </w:rPr>
        <w:t xml:space="preserve"> آن که در مباحثات مت</w:t>
      </w:r>
      <w:r>
        <w:rPr>
          <w:rFonts w:cs="B Nazanin" w:hint="cs"/>
          <w:sz w:val="28"/>
          <w:szCs w:val="28"/>
          <w:rtl/>
          <w:lang w:bidi="fa-IR"/>
        </w:rPr>
        <w:t>عارف</w:t>
      </w:r>
      <w:r w:rsidR="00504DC1">
        <w:rPr>
          <w:rFonts w:cs="B Nazanin" w:hint="cs"/>
          <w:sz w:val="28"/>
          <w:szCs w:val="28"/>
          <w:rtl/>
          <w:lang w:bidi="fa-IR"/>
        </w:rPr>
        <w:t xml:space="preserve"> حقوق عمومی </w:t>
      </w:r>
      <w:r>
        <w:rPr>
          <w:rFonts w:cs="B Nazanin" w:hint="cs"/>
          <w:sz w:val="28"/>
          <w:szCs w:val="28"/>
          <w:rtl/>
          <w:lang w:bidi="fa-IR"/>
        </w:rPr>
        <w:t>مورد بحث قرار می‌گیرد نیست</w:t>
      </w:r>
      <w:r>
        <w:rPr>
          <w:rStyle w:val="FootnoteReference"/>
          <w:rFonts w:cs="B Nazanin"/>
          <w:sz w:val="28"/>
          <w:szCs w:val="28"/>
          <w:rtl/>
          <w:lang w:bidi="fa-IR"/>
        </w:rPr>
        <w:footnoteReference w:id="1"/>
      </w:r>
      <w:r>
        <w:rPr>
          <w:rFonts w:cs="B Nazanin" w:hint="cs"/>
          <w:sz w:val="28"/>
          <w:szCs w:val="28"/>
          <w:rtl/>
          <w:lang w:bidi="fa-IR"/>
        </w:rPr>
        <w:t xml:space="preserve"> بلکه دولت در اینجا هسته و جوهره جامعه مدرن است. جامعه مدرن ذاتش دولت است.</w:t>
      </w:r>
    </w:p>
    <w:p w14:paraId="31C6D068" w14:textId="7E08CC10" w:rsidR="009C3269" w:rsidRDefault="009C3269" w:rsidP="003D6945">
      <w:pPr>
        <w:bidi/>
        <w:spacing w:line="240" w:lineRule="auto"/>
        <w:jc w:val="both"/>
        <w:rPr>
          <w:rFonts w:cs="B Nazanin"/>
          <w:sz w:val="28"/>
          <w:szCs w:val="28"/>
          <w:rtl/>
          <w:lang w:bidi="fa-IR"/>
        </w:rPr>
      </w:pPr>
      <w:r>
        <w:rPr>
          <w:rFonts w:cs="B Nazanin" w:hint="cs"/>
          <w:sz w:val="28"/>
          <w:szCs w:val="28"/>
          <w:rtl/>
          <w:lang w:bidi="fa-IR"/>
        </w:rPr>
        <w:t xml:space="preserve">رابطه و پیوستگی نزدیکی که بین دولت و اداره در جهان مدرن وجود دارد به سده شانزدهم هفدهم باز می‌گردد همانگونه که ماکس وبر نیز این مهم را در رساله سیاست به مثابه حرفه مورد توجه خود قرار داده است. هسته دولت مدرن اداره است و </w:t>
      </w:r>
      <w:r w:rsidR="009E2F95">
        <w:rPr>
          <w:rFonts w:cs="B Nazanin" w:hint="cs"/>
          <w:sz w:val="28"/>
          <w:szCs w:val="28"/>
          <w:rtl/>
          <w:lang w:bidi="fa-IR"/>
        </w:rPr>
        <w:t>این مهم با آنچه در قالب مجامع و انجمن‌های مذهبی و پادشاهی ذیل حکومت‌های عهد میانه است تفاوت دارد.</w:t>
      </w:r>
    </w:p>
    <w:p w14:paraId="465C41ED" w14:textId="44EF0DB3" w:rsidR="009E2F95" w:rsidRDefault="008C2D30" w:rsidP="003D6945">
      <w:pPr>
        <w:bidi/>
        <w:spacing w:line="240" w:lineRule="auto"/>
        <w:jc w:val="both"/>
        <w:rPr>
          <w:rFonts w:cs="B Nazanin"/>
          <w:sz w:val="28"/>
          <w:szCs w:val="28"/>
          <w:rtl/>
          <w:lang w:bidi="fa-IR"/>
        </w:rPr>
      </w:pPr>
      <w:r>
        <w:rPr>
          <w:rFonts w:cs="B Nazanin" w:hint="cs"/>
          <w:sz w:val="28"/>
          <w:szCs w:val="28"/>
          <w:rtl/>
          <w:lang w:bidi="fa-IR"/>
        </w:rPr>
        <w:t xml:space="preserve">عامل موجهه‌ی </w:t>
      </w:r>
      <w:r w:rsidR="009E2F95">
        <w:rPr>
          <w:rFonts w:cs="B Nazanin" w:hint="cs"/>
          <w:sz w:val="28"/>
          <w:szCs w:val="28"/>
          <w:rtl/>
          <w:lang w:bidi="fa-IR"/>
        </w:rPr>
        <w:t xml:space="preserve">دولت مطلقه به عنوان اولین صورت دولت مدرن </w:t>
      </w:r>
      <w:r>
        <w:rPr>
          <w:rFonts w:cs="B Nazanin" w:hint="cs"/>
          <w:sz w:val="28"/>
          <w:szCs w:val="28"/>
          <w:rtl/>
          <w:lang w:bidi="fa-IR"/>
        </w:rPr>
        <w:t>که نسبت دولت و اداره را پذیرا بود، مشروعیت دودمانی و تباریِ شاهزادگان مطلقه بود که این امر در امتداد بسط زندگی جمعی مدرن تمایزاتی را به خود دید.</w:t>
      </w:r>
    </w:p>
    <w:p w14:paraId="580DE95A" w14:textId="65F2C441" w:rsidR="00B06E3C" w:rsidRPr="00B06E3C" w:rsidRDefault="00B06E3C" w:rsidP="00B06E3C">
      <w:pPr>
        <w:bidi/>
        <w:spacing w:line="240" w:lineRule="auto"/>
        <w:jc w:val="both"/>
        <w:rPr>
          <w:rFonts w:cs="B Nazanin"/>
          <w:b/>
          <w:bCs/>
          <w:sz w:val="28"/>
          <w:szCs w:val="28"/>
          <w:rtl/>
          <w:lang w:bidi="fa-IR"/>
        </w:rPr>
      </w:pPr>
      <w:r w:rsidRPr="00B06E3C">
        <w:rPr>
          <w:rFonts w:cs="B Nazanin" w:hint="cs"/>
          <w:b/>
          <w:bCs/>
          <w:sz w:val="28"/>
          <w:szCs w:val="28"/>
          <w:rtl/>
          <w:lang w:bidi="fa-IR"/>
        </w:rPr>
        <w:t>فرم دولت قضایی و نظم محافظه‌کارانه‌ی جمعی</w:t>
      </w:r>
    </w:p>
    <w:p w14:paraId="494EE4B5" w14:textId="3BE757BA" w:rsidR="009E2F95" w:rsidRDefault="009E2F95" w:rsidP="003D6945">
      <w:pPr>
        <w:bidi/>
        <w:spacing w:line="240" w:lineRule="auto"/>
        <w:jc w:val="both"/>
        <w:rPr>
          <w:rFonts w:cs="B Nazanin"/>
          <w:sz w:val="28"/>
          <w:szCs w:val="28"/>
          <w:rtl/>
          <w:lang w:bidi="fa-IR"/>
        </w:rPr>
      </w:pPr>
      <w:r>
        <w:rPr>
          <w:rFonts w:cs="B Nazanin" w:hint="cs"/>
          <w:sz w:val="28"/>
          <w:szCs w:val="28"/>
          <w:rtl/>
          <w:lang w:bidi="fa-IR"/>
        </w:rPr>
        <w:t>در فرم دولت قانون‌گذار میان خودِ قانون موضوعه که توسط مقنِّن خلق می‌شود با اِعمال قانون موضوعه تفکیکی صورت می‌پذیرد و متعاقب این تفکیک، هیئتی اجرایی فرض می‌شود که متکفل اِعمال قانونی است که توسط مقنِّن وضع شده و مقنِّن انطباق این عمل با قانون وضع شده را عهده‌دار است. بر این اساس، در فرم دولت قانون‌گذار، هیچ اراده‌ای به ظهور نمی‌رسد مگر آنکه مقنِّن صراحتا یا ضمنا، مباشرتا یا غیر مباشرتا آن را لحاظ کرده و پیش‌بینی نموده باشد.</w:t>
      </w:r>
    </w:p>
    <w:p w14:paraId="6AB21AEF" w14:textId="6189C698" w:rsidR="00B06E3C" w:rsidRPr="00804BA6" w:rsidRDefault="00B06E3C" w:rsidP="00B06E3C">
      <w:pPr>
        <w:bidi/>
        <w:spacing w:line="240" w:lineRule="auto"/>
        <w:jc w:val="both"/>
        <w:rPr>
          <w:rFonts w:cs="B Nazanin"/>
          <w:i/>
          <w:iCs/>
          <w:sz w:val="24"/>
          <w:szCs w:val="24"/>
          <w:rtl/>
          <w:lang w:bidi="fa-IR"/>
        </w:rPr>
      </w:pPr>
      <w:r w:rsidRPr="00804BA6">
        <w:rPr>
          <w:rFonts w:cs="B Nazanin" w:hint="cs"/>
          <w:i/>
          <w:iCs/>
          <w:sz w:val="24"/>
          <w:szCs w:val="24"/>
          <w:rtl/>
          <w:lang w:bidi="fa-IR"/>
        </w:rPr>
        <w:lastRenderedPageBreak/>
        <w:t>«</w:t>
      </w:r>
      <w:bookmarkStart w:id="0" w:name="_Hlk169375460"/>
      <w:r w:rsidRPr="00804BA6">
        <w:rPr>
          <w:rFonts w:cs="B Nazanin" w:hint="cs"/>
          <w:i/>
          <w:iCs/>
          <w:sz w:val="24"/>
          <w:szCs w:val="24"/>
          <w:rtl/>
          <w:lang w:bidi="fa-IR"/>
        </w:rPr>
        <w:t>در زمانه‌ی ثبات دیدگاه‌ها درباب عدالت و اندوخته‌های داراییِ تلفیق شده، دولت قضایی مستولی است و {قوه} قضائیه در تمایز از دولت به تصمیم‌های نهایی دست می‌یابد که همچون نگهبان و ضامن قانون است که نه تنها صرفا متمایز از دولت می‌باشد بلکه همچنین مقدم و مرجح بر آن نیز هست. در یک چنین سیستمی، به دشواری می‌توان کماکان از دولت سخن گفت چرا که اقلا مطابق با تصور، یک اجتماع صرفا غیر سیاسی به جای وحدت سیاسی وجود دارد. در خلال ادوار تغییرات بزرگ یا حتی دگرگونی و تحول، بسته به سنخ و تداوم تغییر، یک دولتِ حکومت‌مدار، دولت اداری یا حتی دولت قانون‌گذار پارلمانی که به نظر می‌رسد نُرم‌هایش به بهترین نحو {می‌تواند} انطباق قانون با شرایطِ متغیر زنده را زمینه‌ساز شود و رابطه میان پیشرفت و قطعیت حقوقی را برانگیزاند موجودیت می‌یابد. لذا انواع مختلف دولت متناسب با تمایلات سیاسیِ داخلی گوناگونی هستند. در کل، می‌توان گفت که یک دولت قضایی که به نحو منسجم اداره می‌گردد همراه با بالاترین فعالیت خودش در آراء دادگاه‌ها وسیله‌ای درخور برای نگاهداشت وضعیت موجودِ اجتماعی و حق‌های مکتسبه است که با تمایل آشکارِ محافظه‌کارِ هر یک و همه‌ی انواع دادرسی متناظر است</w:t>
      </w:r>
      <w:bookmarkEnd w:id="0"/>
      <w:r w:rsidRPr="00804BA6">
        <w:rPr>
          <w:rFonts w:cs="B Nazanin" w:hint="cs"/>
          <w:i/>
          <w:iCs/>
          <w:sz w:val="24"/>
          <w:szCs w:val="24"/>
          <w:rtl/>
          <w:lang w:bidi="fa-IR"/>
        </w:rPr>
        <w:t>.»</w:t>
      </w:r>
      <w:r w:rsidR="00804BA6">
        <w:rPr>
          <w:rStyle w:val="FootnoteReference"/>
          <w:rFonts w:cs="B Nazanin"/>
          <w:i/>
          <w:iCs/>
          <w:sz w:val="24"/>
          <w:szCs w:val="24"/>
          <w:rtl/>
          <w:lang w:bidi="fa-IR"/>
        </w:rPr>
        <w:footnoteReference w:id="2"/>
      </w:r>
    </w:p>
    <w:p w14:paraId="3FEBC0F3" w14:textId="2394AD55" w:rsidR="009E2F95" w:rsidRDefault="003D6945" w:rsidP="003D6945">
      <w:pPr>
        <w:bidi/>
        <w:spacing w:line="240" w:lineRule="auto"/>
        <w:jc w:val="both"/>
        <w:rPr>
          <w:rFonts w:cs="B Nazanin"/>
          <w:sz w:val="28"/>
          <w:szCs w:val="28"/>
          <w:rtl/>
          <w:lang w:bidi="fa-IR"/>
        </w:rPr>
      </w:pPr>
      <w:r>
        <w:rPr>
          <w:rFonts w:cs="B Nazanin" w:hint="cs"/>
          <w:sz w:val="28"/>
          <w:szCs w:val="28"/>
          <w:rtl/>
          <w:lang w:bidi="fa-IR"/>
        </w:rPr>
        <w:t xml:space="preserve">اشمیت بر آن است که در زمانه‌ای که ثبات میان اقوال موثر در جامعه موجود باشد و تلقی مشخصی از عدالت در فهم مشترک باشد آنگاه فرم دولت قضایی به ظهور خواهد رسید. دولت قضایی دولتی است که در آن تصمیم و رای قاضی از قانون نگهبانی می‌کند و این تصمیمات و آراء مقدم و مرجح بر دولت است. از جمله مصادیق اصلی دولت قضایی دولتی است که نهاد دادرس اساسی در آن، اراده قاطع و تعیین‌کننده و نهایی باشد. دولت قضایی، دولتی است که از آن رو که غیرسیاسی شده لذا </w:t>
      </w:r>
      <w:r w:rsidR="00654C9E">
        <w:rPr>
          <w:rFonts w:cs="B Nazanin" w:hint="cs"/>
          <w:sz w:val="28"/>
          <w:szCs w:val="28"/>
          <w:rtl/>
          <w:lang w:bidi="fa-IR"/>
        </w:rPr>
        <w:t>دولت به معنای دقیق کلمه نیز محسوب نمی‌شود.</w:t>
      </w:r>
      <w:r w:rsidR="00F31799">
        <w:rPr>
          <w:rFonts w:cs="B Nazanin" w:hint="cs"/>
          <w:sz w:val="28"/>
          <w:szCs w:val="28"/>
          <w:rtl/>
          <w:lang w:bidi="fa-IR"/>
        </w:rPr>
        <w:t xml:space="preserve"> این فرم از دولت که اراده قاضی از رهگذر رای قضایی در آن به ظهور می‌رسد مقتضی صیانت و حراست از وضعیت موجود اجتماعی و حق‌های مُکتَسبه که حق‌هایی است که قانون‌گذار برای اشخاص شناسایی کرده می‌باشد. لذا تمایل سیاسیِ داخلی به نحوی محافظه‌کاری در نسبت با واقعیت زندگی جمعی مستلزم پدیدار شدن اراده عمومی در فرم دادرسی قضایی است.</w:t>
      </w:r>
    </w:p>
    <w:p w14:paraId="0083F8B3" w14:textId="481A2D6A" w:rsidR="00F31799" w:rsidRDefault="00F31799" w:rsidP="00F31799">
      <w:pPr>
        <w:bidi/>
        <w:spacing w:line="240" w:lineRule="auto"/>
        <w:jc w:val="both"/>
        <w:rPr>
          <w:rFonts w:cs="B Nazanin"/>
          <w:sz w:val="28"/>
          <w:szCs w:val="28"/>
          <w:rtl/>
          <w:lang w:bidi="fa-IR"/>
        </w:rPr>
      </w:pPr>
      <w:r>
        <w:rPr>
          <w:rFonts w:cs="B Nazanin" w:hint="cs"/>
          <w:sz w:val="28"/>
          <w:szCs w:val="28"/>
          <w:rtl/>
          <w:lang w:bidi="fa-IR"/>
        </w:rPr>
        <w:t xml:space="preserve">اما نکته اینجاست که فرم مخدوش فرم دولت قضایی که موجب می‌شود این دولت بر ضد اصل موجودیت‌بخش خودش مبدل بشود همین عبارت ارسطوست که </w:t>
      </w:r>
      <w:r w:rsidR="008D1B35">
        <w:rPr>
          <w:rFonts w:cs="B Nazanin" w:hint="cs"/>
          <w:sz w:val="28"/>
          <w:szCs w:val="28"/>
          <w:rtl/>
          <w:lang w:bidi="fa-IR"/>
        </w:rPr>
        <w:t>«هرچیزی امن است اما دیگر امن نیست». دولت قضایی که برای حفظ نظم جمعی و استیفاء حق‌های مکتسبه موجودیت یافته به ضد خودش بدل می‌گردد.</w:t>
      </w:r>
    </w:p>
    <w:p w14:paraId="532BD517" w14:textId="24ADAAAE" w:rsidR="000942F2" w:rsidRDefault="000942F2" w:rsidP="000942F2">
      <w:pPr>
        <w:bidi/>
        <w:spacing w:line="240" w:lineRule="auto"/>
        <w:jc w:val="both"/>
        <w:rPr>
          <w:rFonts w:cs="B Nazanin"/>
          <w:sz w:val="28"/>
          <w:szCs w:val="28"/>
          <w:rtl/>
          <w:lang w:bidi="fa-IR"/>
        </w:rPr>
      </w:pPr>
      <w:r>
        <w:rPr>
          <w:rFonts w:cs="B Nazanin" w:hint="cs"/>
          <w:sz w:val="28"/>
          <w:szCs w:val="28"/>
          <w:rtl/>
          <w:lang w:bidi="fa-IR"/>
        </w:rPr>
        <w:t>دولت قانون‌گذار سبب قطعیت و امنیت حقوقی می‌شود و بدین روی تامین‌کننده‌ی حاکمیت قانون است زیرا پیش‌بینی‌پذیری رخدادها و وقایع در متن این امر نهفته است. امنیت حقوقی با قطعیت حقوقی لازم و ملزوم هستند. امنیت حقوقی مشیر به این معناست که فرد به عنوان شهروند باید با اراده‌ مداوم کلی فراگیری که آن به آن تغییر نمی‌کند و حدود آن مشخص و منجز است مواجه باشد. این رو به روی وضعیت سیاسی است که محل ظهور وقایع آن به آن تغییرشونده است و نمی‌توان تثبیت‌پذیری حقوقی را در متن آن رهگیری کرد.</w:t>
      </w:r>
      <w:r w:rsidR="00582893">
        <w:rPr>
          <w:rFonts w:cs="B Nazanin" w:hint="cs"/>
          <w:sz w:val="28"/>
          <w:szCs w:val="28"/>
          <w:rtl/>
          <w:lang w:bidi="fa-IR"/>
        </w:rPr>
        <w:t xml:space="preserve"> نسبت ثبات و تغییر در متن هستی مطلبی است که در یونان باستان و میان پارمنیدس و هراکلیتوس محل توجه جدی قرار گرفت که در این مباحثه امکان مطرح کردن آن نیست.</w:t>
      </w:r>
    </w:p>
    <w:p w14:paraId="26496AC9" w14:textId="506F8035" w:rsidR="00582893" w:rsidRPr="00D47C66" w:rsidRDefault="001E4ADF" w:rsidP="001E4ADF">
      <w:pPr>
        <w:bidi/>
        <w:spacing w:line="240" w:lineRule="auto"/>
        <w:jc w:val="both"/>
        <w:rPr>
          <w:rFonts w:cs="B Nazanin"/>
          <w:sz w:val="28"/>
          <w:szCs w:val="28"/>
          <w:rtl/>
          <w:lang w:bidi="fa-IR"/>
        </w:rPr>
      </w:pPr>
      <w:r>
        <w:rPr>
          <w:rFonts w:cs="B Nazanin" w:hint="cs"/>
          <w:sz w:val="28"/>
          <w:szCs w:val="28"/>
          <w:rtl/>
          <w:lang w:bidi="fa-IR"/>
        </w:rPr>
        <w:lastRenderedPageBreak/>
        <w:t xml:space="preserve">به باور اشمیت هر نوع تمایل سیاسی خاصی نحوه‌ی خاصی از فرم دولت را ظاهر می‌کند. میل به تثبیت و ثبات متضمن دولت قانون‌گذار و یا دولت قضایی است، در حالیکه میل به انقلاب و مواجهه با متنِ تغییر و تغیّر مستلزم فرم دیگری از دولت است که با انضمامیت عجین‌تر باشد. </w:t>
      </w:r>
    </w:p>
    <w:sectPr w:rsidR="00582893" w:rsidRPr="00D47C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E26A5" w14:textId="77777777" w:rsidR="00577457" w:rsidRDefault="00577457" w:rsidP="009C3269">
      <w:pPr>
        <w:spacing w:after="0" w:line="240" w:lineRule="auto"/>
      </w:pPr>
      <w:r>
        <w:separator/>
      </w:r>
    </w:p>
  </w:endnote>
  <w:endnote w:type="continuationSeparator" w:id="0">
    <w:p w14:paraId="46CC3E55" w14:textId="77777777" w:rsidR="00577457" w:rsidRDefault="00577457" w:rsidP="009C3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036FD" w14:textId="77777777" w:rsidR="00577457" w:rsidRDefault="00577457" w:rsidP="009C3269">
      <w:pPr>
        <w:spacing w:after="0" w:line="240" w:lineRule="auto"/>
      </w:pPr>
      <w:r>
        <w:separator/>
      </w:r>
    </w:p>
  </w:footnote>
  <w:footnote w:type="continuationSeparator" w:id="0">
    <w:p w14:paraId="2CFA1C1D" w14:textId="77777777" w:rsidR="00577457" w:rsidRDefault="00577457" w:rsidP="009C3269">
      <w:pPr>
        <w:spacing w:after="0" w:line="240" w:lineRule="auto"/>
      </w:pPr>
      <w:r>
        <w:continuationSeparator/>
      </w:r>
    </w:p>
  </w:footnote>
  <w:footnote w:id="1">
    <w:p w14:paraId="1FD02F46" w14:textId="1CDB0F51" w:rsidR="009C3269" w:rsidRDefault="009C3269" w:rsidP="009C3269">
      <w:pPr>
        <w:pStyle w:val="FootnoteText"/>
        <w:bidi/>
        <w:rPr>
          <w:rtl/>
          <w:lang w:bidi="fa-IR"/>
        </w:rPr>
      </w:pPr>
      <w:r>
        <w:rPr>
          <w:rStyle w:val="FootnoteReference"/>
        </w:rPr>
        <w:footnoteRef/>
      </w:r>
      <w:r>
        <w:t xml:space="preserve"> </w:t>
      </w:r>
      <w:r>
        <w:rPr>
          <w:rFonts w:hint="cs"/>
          <w:rtl/>
        </w:rPr>
        <w:t>نهادی سیاسی-اجتماعی در عرض سایر نهادها که دارای اقتدار و حدود جغرفیایی است و می‌تواند به وجه اقتدار که همان قدرت برتر نهادینه است بر تارک سایر نهادهای ذی قدرت زندگی جمعی قرار می‌گیرد.</w:t>
      </w:r>
    </w:p>
  </w:footnote>
  <w:footnote w:id="2">
    <w:p w14:paraId="7D949DE4" w14:textId="337FCF91" w:rsidR="00804BA6" w:rsidRDefault="00804BA6">
      <w:pPr>
        <w:pStyle w:val="FootnoteText"/>
        <w:rPr>
          <w:lang w:bidi="fa-IR"/>
        </w:rPr>
      </w:pPr>
      <w:r>
        <w:rPr>
          <w:rStyle w:val="FootnoteReference"/>
        </w:rPr>
        <w:footnoteRef/>
      </w:r>
      <w:r>
        <w:t xml:space="preserve"> </w:t>
      </w:r>
      <w:r>
        <w:t>Carl Schmitt, legality and legitimacy, translated by John P. Mcormick, Duke university press, 2004,</w:t>
      </w:r>
      <w:r>
        <w:t xml:space="preserve"> p7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66"/>
    <w:rsid w:val="000942F2"/>
    <w:rsid w:val="001E4ADF"/>
    <w:rsid w:val="003D6945"/>
    <w:rsid w:val="00504DC1"/>
    <w:rsid w:val="00561147"/>
    <w:rsid w:val="00577457"/>
    <w:rsid w:val="00582893"/>
    <w:rsid w:val="00654C9E"/>
    <w:rsid w:val="006D4D58"/>
    <w:rsid w:val="00804BA6"/>
    <w:rsid w:val="008C2D30"/>
    <w:rsid w:val="008D1B35"/>
    <w:rsid w:val="009C3269"/>
    <w:rsid w:val="009E2F95"/>
    <w:rsid w:val="00B06E3C"/>
    <w:rsid w:val="00BF4180"/>
    <w:rsid w:val="00C8737B"/>
    <w:rsid w:val="00CD69AD"/>
    <w:rsid w:val="00D47C66"/>
    <w:rsid w:val="00EA47C9"/>
    <w:rsid w:val="00F31799"/>
    <w:rsid w:val="00F51F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F557"/>
  <w15:chartTrackingRefBased/>
  <w15:docId w15:val="{6AF8D7AA-4EA7-4818-B042-529A93D3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32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3269"/>
    <w:rPr>
      <w:sz w:val="20"/>
      <w:szCs w:val="20"/>
    </w:rPr>
  </w:style>
  <w:style w:type="character" w:styleId="FootnoteReference">
    <w:name w:val="footnote reference"/>
    <w:basedOn w:val="DefaultParagraphFont"/>
    <w:uiPriority w:val="99"/>
    <w:semiHidden/>
    <w:unhideWhenUsed/>
    <w:rsid w:val="009C3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BF7F2-686A-425D-91E2-5E334811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Mohammadi</dc:creator>
  <cp:keywords/>
  <dc:description/>
  <cp:lastModifiedBy>Reza Mohammadi</cp:lastModifiedBy>
  <cp:revision>8</cp:revision>
  <dcterms:created xsi:type="dcterms:W3CDTF">2024-06-14T21:22:00Z</dcterms:created>
  <dcterms:modified xsi:type="dcterms:W3CDTF">2024-06-16T22:05:00Z</dcterms:modified>
</cp:coreProperties>
</file>