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105BA" w14:textId="332E6F5A" w:rsidR="00324CCF" w:rsidRPr="00AB6456" w:rsidRDefault="00324CCF" w:rsidP="00F421E8">
      <w:pPr>
        <w:bidi/>
        <w:jc w:val="both"/>
        <w:rPr>
          <w:rFonts w:cs="B Nazanin"/>
          <w:b/>
          <w:bCs/>
          <w:sz w:val="28"/>
          <w:szCs w:val="28"/>
          <w:rtl/>
          <w:lang w:bidi="fa-IR"/>
        </w:rPr>
      </w:pPr>
      <w:r w:rsidRPr="00AB6456">
        <w:rPr>
          <w:rFonts w:cs="B Nazanin" w:hint="cs"/>
          <w:b/>
          <w:bCs/>
          <w:sz w:val="28"/>
          <w:szCs w:val="28"/>
          <w:u w:val="single"/>
          <w:rtl/>
          <w:lang w:bidi="fa-IR"/>
        </w:rPr>
        <w:t xml:space="preserve">جلسه چهارم </w:t>
      </w:r>
      <w:r w:rsidR="00AB6456">
        <w:rPr>
          <w:rFonts w:cs="B Nazanin" w:hint="cs"/>
          <w:b/>
          <w:bCs/>
          <w:sz w:val="28"/>
          <w:szCs w:val="28"/>
          <w:rtl/>
          <w:lang w:bidi="fa-IR"/>
        </w:rPr>
        <w:t>حلقه پژوهشی</w:t>
      </w:r>
      <w:r w:rsidR="00DF5487" w:rsidRPr="00AB6456">
        <w:rPr>
          <w:rFonts w:cs="B Nazanin" w:hint="cs"/>
          <w:b/>
          <w:bCs/>
          <w:sz w:val="28"/>
          <w:szCs w:val="28"/>
          <w:rtl/>
          <w:lang w:bidi="fa-IR"/>
        </w:rPr>
        <w:t xml:space="preserve"> رساله</w:t>
      </w:r>
      <w:r w:rsidRPr="00AB6456">
        <w:rPr>
          <w:rFonts w:cs="B Nazanin" w:hint="cs"/>
          <w:b/>
          <w:bCs/>
          <w:sz w:val="28"/>
          <w:szCs w:val="28"/>
          <w:rtl/>
          <w:lang w:bidi="fa-IR"/>
        </w:rPr>
        <w:t xml:space="preserve"> قانونیت و مشروعیت کارل اشمیت</w:t>
      </w:r>
    </w:p>
    <w:p w14:paraId="73E083E7" w14:textId="5C6EBDB7" w:rsidR="00C8737B" w:rsidRDefault="00F421E8" w:rsidP="00324CCF">
      <w:pPr>
        <w:bidi/>
        <w:jc w:val="both"/>
        <w:rPr>
          <w:rFonts w:cs="B Nazanin"/>
          <w:sz w:val="28"/>
          <w:szCs w:val="28"/>
          <w:rtl/>
          <w:lang w:bidi="fa-IR"/>
        </w:rPr>
      </w:pPr>
      <w:r>
        <w:rPr>
          <w:rFonts w:cs="B Nazanin" w:hint="cs"/>
          <w:sz w:val="28"/>
          <w:szCs w:val="28"/>
          <w:rtl/>
          <w:lang w:bidi="fa-IR"/>
        </w:rPr>
        <w:t>مسئله‌ای که ما از قِبَلِ رساله قانونیت و مشروعیت اشمیت به دنبال آن هستیم یکی از مهم‌ترین مسائلی است که در اکنون ما حاضر است.</w:t>
      </w:r>
      <w:r w:rsidR="00B83268">
        <w:rPr>
          <w:rFonts w:cs="B Nazanin" w:hint="cs"/>
          <w:sz w:val="28"/>
          <w:szCs w:val="28"/>
          <w:rtl/>
          <w:lang w:bidi="fa-IR"/>
        </w:rPr>
        <w:t xml:space="preserve"> این مسئله ماست که مردم چگونه می‌توانند خود را در صحنه حاکمیت و نیز عرصه عمومی حاضر ببینند؟ این پرسش از کیفیت بودن انسان ایرانی در اکنونیت خود است، اینکه صحنه عمومی چرا از پیگیری طرح انسان ایرانی از سرنوشت خویش تهی شده و این امر را خنثی می‌کند و این صحنه عمومی چگونه مجددا می‌تواند مسئولیت این مهم را برعهده بگیرد؟</w:t>
      </w:r>
    </w:p>
    <w:p w14:paraId="51BD91E8" w14:textId="3F6BE2BB" w:rsidR="00B83268" w:rsidRDefault="00EE26CF" w:rsidP="00B83268">
      <w:pPr>
        <w:bidi/>
        <w:jc w:val="both"/>
        <w:rPr>
          <w:rFonts w:cs="B Nazanin"/>
          <w:sz w:val="28"/>
          <w:szCs w:val="28"/>
          <w:rtl/>
          <w:lang w:bidi="fa-IR"/>
        </w:rPr>
      </w:pPr>
      <w:r>
        <w:rPr>
          <w:rFonts w:cs="B Nazanin" w:hint="cs"/>
          <w:sz w:val="28"/>
          <w:szCs w:val="28"/>
          <w:rtl/>
          <w:lang w:bidi="fa-IR"/>
        </w:rPr>
        <w:t>انسان ایرانی برای اینکه حس حضور خویش در عالم را بیابد باید به وضع متمایز خویش از زندگی دست یابد. انسان ایرانی در وضع همگنی جهان به طرح خویش از سرنوشت دست نمی‌یابد، لذا تشخص این نحوه زیست محتاج تمایز است. بدین معنا ایرانی بودن متضمن حضور در جهان به نحو خاصی است که این خصوصیت باید در حضور این انسان آشکار باشد. بدین روی، مسئله‌ای که رساله قانونیت و مشروعیت اشمیت طرح می‌کند به بیان خود او صرفا مسئله‌ای آکادمیک و پژوهشی نیست بلکه اساسا دارای نیروی حاضر در زندگی جاری انسان آلمانی دوره اوست و از این رو، براساس افق ما نیز این مسئله توان طرح و گفت‌وگویی مجدد را دارد.</w:t>
      </w:r>
      <w:r w:rsidR="00FF241E">
        <w:rPr>
          <w:rFonts w:cs="B Nazanin" w:hint="cs"/>
          <w:sz w:val="28"/>
          <w:szCs w:val="28"/>
          <w:rtl/>
          <w:lang w:bidi="fa-IR"/>
        </w:rPr>
        <w:t xml:space="preserve"> نکته مهم این است که اراده عمومی از رهگذر فرم خاصی از دولت که به خود می‌پذیرد، صحنه جمعی را متناسب با خویش تولید می‌کند.</w:t>
      </w:r>
    </w:p>
    <w:p w14:paraId="207B6006" w14:textId="1CE5D26C" w:rsidR="00C02DAB" w:rsidRDefault="00C02DAB" w:rsidP="00FF241E">
      <w:pPr>
        <w:bidi/>
        <w:jc w:val="both"/>
        <w:rPr>
          <w:rFonts w:cs="B Nazanin"/>
          <w:sz w:val="28"/>
          <w:szCs w:val="28"/>
          <w:rtl/>
          <w:lang w:bidi="fa-IR"/>
        </w:rPr>
      </w:pPr>
      <w:r>
        <w:rPr>
          <w:rFonts w:cs="B Nazanin" w:hint="cs"/>
          <w:sz w:val="28"/>
          <w:szCs w:val="28"/>
          <w:rtl/>
          <w:lang w:bidi="fa-IR"/>
        </w:rPr>
        <w:t xml:space="preserve">سخن در این است که صحنه عمومی یک قوم و جماعتِ به هم بسته و پیوسته‌ای که از آن با عنوان مردم سرزمین و یا ملت یاد می‌کنیم بواسطه‌ی اراده تعیین‌کننده‌ای که از رهگذر فرم‌های خاص دولت به ظهور می‌رسد چه شکل و شمایلی به خود می‌پذیرد؟ </w:t>
      </w:r>
    </w:p>
    <w:p w14:paraId="54795848" w14:textId="187298D6" w:rsidR="002B4313" w:rsidRPr="00AB6456" w:rsidRDefault="00FF241E" w:rsidP="002B4313">
      <w:pPr>
        <w:bidi/>
        <w:jc w:val="both"/>
        <w:rPr>
          <w:rFonts w:cs="B Nazanin"/>
          <w:i/>
          <w:iCs/>
          <w:sz w:val="24"/>
          <w:szCs w:val="24"/>
          <w:lang w:bidi="fa-IR"/>
        </w:rPr>
      </w:pPr>
      <w:r w:rsidRPr="00AB6456">
        <w:rPr>
          <w:rFonts w:cs="B Nazanin" w:hint="cs"/>
          <w:i/>
          <w:iCs/>
          <w:sz w:val="24"/>
          <w:szCs w:val="24"/>
          <w:rtl/>
          <w:lang w:bidi="fa-IR"/>
        </w:rPr>
        <w:lastRenderedPageBreak/>
        <w:t>«فرمِ دولت ما دستخوشِ دگرگونی است و «روی‌آوری به دولت تام و تمام»</w:t>
      </w:r>
      <w:r w:rsidRPr="00AB6456">
        <w:rPr>
          <w:rStyle w:val="FootnoteReference"/>
          <w:rFonts w:cs="B Nazanin"/>
          <w:i/>
          <w:iCs/>
          <w:sz w:val="24"/>
          <w:szCs w:val="24"/>
          <w:rtl/>
          <w:lang w:bidi="fa-IR"/>
        </w:rPr>
        <w:footnoteReference w:id="1"/>
      </w:r>
      <w:r w:rsidRPr="00AB6456">
        <w:rPr>
          <w:rFonts w:cs="B Nazanin" w:hint="cs"/>
          <w:i/>
          <w:iCs/>
          <w:sz w:val="24"/>
          <w:szCs w:val="24"/>
          <w:rtl/>
          <w:lang w:bidi="fa-IR"/>
        </w:rPr>
        <w:t xml:space="preserve"> مشخصه‌ی آن هنگام و موقع است(به جای صدسال پیش که روی‌آوری به سوی «آزادی» بود) که به نظر می‌رسد امروزه این روی‌آوری نوعا به سوی</w:t>
      </w:r>
      <w:r w:rsidRPr="00AB6456">
        <w:rPr>
          <w:rFonts w:cs="B Nazanin" w:hint="cs"/>
          <w:sz w:val="24"/>
          <w:szCs w:val="24"/>
          <w:rtl/>
          <w:lang w:bidi="fa-IR"/>
        </w:rPr>
        <w:t xml:space="preserve"> </w:t>
      </w:r>
      <w:r w:rsidRPr="00AB6456">
        <w:rPr>
          <w:rFonts w:cs="B Nazanin" w:hint="cs"/>
          <w:i/>
          <w:iCs/>
          <w:sz w:val="24"/>
          <w:szCs w:val="24"/>
          <w:rtl/>
          <w:lang w:bidi="fa-IR"/>
        </w:rPr>
        <w:t>دولت اداری است.</w:t>
      </w:r>
      <w:r w:rsidRPr="00AB6456">
        <w:rPr>
          <w:rStyle w:val="FootnoteReference"/>
          <w:rFonts w:cs="B Nazanin"/>
          <w:i/>
          <w:iCs/>
          <w:sz w:val="24"/>
          <w:szCs w:val="24"/>
          <w:rtl/>
          <w:lang w:bidi="fa-IR"/>
        </w:rPr>
        <w:footnoteReference w:id="2"/>
      </w:r>
      <w:r w:rsidRPr="00AB6456">
        <w:rPr>
          <w:rFonts w:cs="B Nazanin" w:hint="cs"/>
          <w:i/>
          <w:iCs/>
          <w:sz w:val="24"/>
          <w:szCs w:val="24"/>
          <w:rtl/>
          <w:lang w:bidi="fa-IR"/>
        </w:rPr>
        <w:t xml:space="preserve"> دولت تام و تمام</w:t>
      </w:r>
      <w:r w:rsidRPr="00AB6456">
        <w:rPr>
          <w:rStyle w:val="FootnoteReference"/>
          <w:rFonts w:cs="B Nazanin"/>
          <w:i/>
          <w:iCs/>
          <w:sz w:val="24"/>
          <w:szCs w:val="24"/>
          <w:rtl/>
          <w:lang w:bidi="fa-IR"/>
        </w:rPr>
        <w:footnoteReference w:id="3"/>
      </w:r>
      <w:r w:rsidRPr="00AB6456">
        <w:rPr>
          <w:rFonts w:cs="B Nazanin" w:hint="cs"/>
          <w:i/>
          <w:iCs/>
          <w:sz w:val="24"/>
          <w:szCs w:val="24"/>
          <w:rtl/>
          <w:lang w:bidi="fa-IR"/>
        </w:rPr>
        <w:t xml:space="preserve"> به تبع ماهیت خویش یک دولت اداری است حتی اگر از قوه قضائیه و در واقع از تمام حیطه‌ فرم‌های حقوقی نظیر قانون کیفری و مدنی، مقررات خدمت مدنی و دادرسی اداری یا اساسی-چه بسان یک ابزار یا بسان امری ترمیمی و اصلاحی- استفاده کند. اینکه خاصتا یک «دولت اقتصادی» ممکن نیست که همچون یک دولت قانون‌گذار عمل کند و ‌باید مبدل به دولتی اداری بشود نیز امروزه به صورت گسترده و عام پیشاپیش شناخته شده است.</w:t>
      </w:r>
      <w:r w:rsidRPr="00AB6456">
        <w:rPr>
          <w:rStyle w:val="FootnoteReference"/>
          <w:rFonts w:cs="B Nazanin"/>
          <w:i/>
          <w:iCs/>
          <w:sz w:val="24"/>
          <w:szCs w:val="24"/>
          <w:rtl/>
          <w:lang w:bidi="fa-IR"/>
        </w:rPr>
        <w:footnoteReference w:id="4"/>
      </w:r>
      <w:r w:rsidRPr="00AB6456">
        <w:rPr>
          <w:rFonts w:cs="B Nazanin" w:hint="cs"/>
          <w:i/>
          <w:iCs/>
          <w:sz w:val="24"/>
          <w:szCs w:val="24"/>
          <w:rtl/>
          <w:lang w:bidi="fa-IR"/>
        </w:rPr>
        <w:t xml:space="preserve"> {اینکه} تا چه حد هسته‌ی هر دولتی در اداره قرار می‌گیرد نیز پرسشی دیگر است. ولایت‌نامه‌ی افلاطون و نیز سیاستِ ارسطو همانگونه که لُرنتز فون اشتاین گفته است:«تعالیمی درباب جوامعِ بی‌دولت و بدین روی {جوامع} بدون اداره» هستند.»</w:t>
      </w:r>
      <w:r w:rsidR="00AB6456">
        <w:rPr>
          <w:rStyle w:val="FootnoteReference"/>
          <w:rFonts w:cs="B Nazanin"/>
          <w:i/>
          <w:iCs/>
          <w:sz w:val="24"/>
          <w:szCs w:val="24"/>
          <w:rtl/>
          <w:lang w:bidi="fa-IR"/>
        </w:rPr>
        <w:footnoteReference w:id="5"/>
      </w:r>
    </w:p>
    <w:p w14:paraId="06339792" w14:textId="5554C4DE" w:rsidR="002B4313" w:rsidRPr="00F421E8" w:rsidRDefault="008D57CE" w:rsidP="002B4313">
      <w:pPr>
        <w:bidi/>
        <w:jc w:val="both"/>
        <w:rPr>
          <w:rFonts w:cs="B Nazanin"/>
          <w:sz w:val="28"/>
          <w:szCs w:val="28"/>
          <w:rtl/>
          <w:lang w:bidi="fa-IR"/>
        </w:rPr>
      </w:pPr>
      <w:r>
        <w:rPr>
          <w:rFonts w:cs="B Nazanin" w:hint="cs"/>
          <w:sz w:val="28"/>
          <w:szCs w:val="28"/>
          <w:rtl/>
          <w:lang w:bidi="fa-IR"/>
        </w:rPr>
        <w:t xml:space="preserve">به نزد اشمیت همانگونه که در سده هجدهم روح مباحثات انسان آلمانی آزادی بود، در دوره خود او از سده نوزدهم به بعد این مهم به دولت و دولت به معنای تام و تمام خود رسیده است. </w:t>
      </w:r>
      <w:r w:rsidR="002157D3">
        <w:rPr>
          <w:rFonts w:cs="B Nazanin" w:hint="cs"/>
          <w:sz w:val="28"/>
          <w:szCs w:val="28"/>
          <w:rtl/>
          <w:lang w:bidi="fa-IR"/>
        </w:rPr>
        <w:t xml:space="preserve">ماکس وبر در رساله سیاست به مثابه حرفه بیان می‌کند که «نظام مبتنی بر دولت دیوان‌سالار-بروکراتیک- اهمیت ویژه‌ای دارد. دولت دیوان‌سالار اگر </w:t>
      </w:r>
      <w:r w:rsidR="002157D3">
        <w:rPr>
          <w:rFonts w:cs="B Nazanin" w:hint="cs"/>
          <w:sz w:val="28"/>
          <w:szCs w:val="28"/>
          <w:rtl/>
          <w:lang w:bidi="fa-IR"/>
        </w:rPr>
        <w:lastRenderedPageBreak/>
        <w:t xml:space="preserve">به عقلانی‌ترین شکل ممکن توسعه و تحول یافته باشد دقیقا مظهر دولت مدرن است.»؛ اشمیت با توجه به این عبارت از وبر این نکته را متعرض می‌شود که هرچند در دوره کنونی صورت آشکار شده دولت تام و تمام مدرن همان دولت اداری است اما اینکه هسته اصلی دولت مدرن آیا اداره است یا نه خود محل پرسش و تامل جدی است. به باور اشمیت، آنچه در دولت مدرن به ظهور رسیده که مفهوم اداره در آن خصیصه کلیدی محسوب می‌شود قابل ردیابی در تعالیم افلاطون و ارسطو نیست و بدین روی نمی‌توان برای مسئله دوره حاضر انسان آلمانی آنچه به نزد افلاطون و ارسطو </w:t>
      </w:r>
      <w:r w:rsidR="00324CCF">
        <w:rPr>
          <w:rFonts w:cs="B Nazanin" w:hint="cs"/>
          <w:sz w:val="28"/>
          <w:szCs w:val="28"/>
          <w:rtl/>
          <w:lang w:bidi="fa-IR"/>
        </w:rPr>
        <w:t xml:space="preserve">مطرح بود را </w:t>
      </w:r>
      <w:r w:rsidR="00FF241E">
        <w:rPr>
          <w:rFonts w:cs="B Nazanin" w:hint="cs"/>
          <w:sz w:val="28"/>
          <w:szCs w:val="28"/>
          <w:rtl/>
          <w:lang w:bidi="fa-IR"/>
        </w:rPr>
        <w:t>به صورت متعارف و رایج باز طرح نمود.</w:t>
      </w:r>
    </w:p>
    <w:sectPr w:rsidR="002B4313" w:rsidRPr="00F421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52093" w14:textId="77777777" w:rsidR="00B46456" w:rsidRDefault="00B46456" w:rsidP="00FF241E">
      <w:pPr>
        <w:spacing w:after="0" w:line="240" w:lineRule="auto"/>
      </w:pPr>
      <w:r>
        <w:separator/>
      </w:r>
    </w:p>
  </w:endnote>
  <w:endnote w:type="continuationSeparator" w:id="0">
    <w:p w14:paraId="1CE797B8" w14:textId="77777777" w:rsidR="00B46456" w:rsidRDefault="00B46456" w:rsidP="00FF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4C7C9" w14:textId="77777777" w:rsidR="00B46456" w:rsidRDefault="00B46456" w:rsidP="00FF241E">
      <w:pPr>
        <w:spacing w:after="0" w:line="240" w:lineRule="auto"/>
      </w:pPr>
      <w:r>
        <w:separator/>
      </w:r>
    </w:p>
  </w:footnote>
  <w:footnote w:type="continuationSeparator" w:id="0">
    <w:p w14:paraId="4E41229B" w14:textId="77777777" w:rsidR="00B46456" w:rsidRDefault="00B46456" w:rsidP="00FF241E">
      <w:pPr>
        <w:spacing w:after="0" w:line="240" w:lineRule="auto"/>
      </w:pPr>
      <w:r>
        <w:continuationSeparator/>
      </w:r>
    </w:p>
  </w:footnote>
  <w:footnote w:id="1">
    <w:p w14:paraId="10614E3A" w14:textId="77777777" w:rsidR="00FF241E" w:rsidRDefault="00FF241E" w:rsidP="00FF241E">
      <w:pPr>
        <w:pStyle w:val="FootnoteText"/>
        <w:rPr>
          <w:lang w:bidi="fa-IR"/>
        </w:rPr>
      </w:pPr>
      <w:r>
        <w:rPr>
          <w:rStyle w:val="FootnoteReference"/>
        </w:rPr>
        <w:footnoteRef/>
      </w:r>
      <w:r>
        <w:t xml:space="preserve"> </w:t>
      </w:r>
      <w:r>
        <w:rPr>
          <w:lang w:bidi="fa-IR"/>
        </w:rPr>
        <w:t>Totalen Staat</w:t>
      </w:r>
    </w:p>
  </w:footnote>
  <w:footnote w:id="2">
    <w:p w14:paraId="0002B382" w14:textId="5827AE15" w:rsidR="00FF241E" w:rsidRDefault="00FF241E" w:rsidP="00FF241E">
      <w:pPr>
        <w:pStyle w:val="FootnoteText"/>
        <w:bidi/>
        <w:jc w:val="both"/>
        <w:rPr>
          <w:rtl/>
        </w:rPr>
      </w:pPr>
      <w:r>
        <w:rPr>
          <w:rStyle w:val="FootnoteReference"/>
        </w:rPr>
        <w:footnoteRef/>
      </w:r>
      <w:r>
        <w:t xml:space="preserve"> </w:t>
      </w:r>
      <w:r w:rsidRPr="00FF241E">
        <w:rPr>
          <w:rFonts w:hint="cs"/>
          <w:rtl/>
        </w:rPr>
        <w:t>اشمیت در اینجا میان دولت تام و تمام به لحاظ کمی و کیفی تمایز نهاده است. او بیان می‌کند که هر دو نوع دولت عمیقا در جامعه مداخله می‌کنند که در اصل چیزی فراتر از دسترسی‌های آن‌ها وجود ندارد. با این حال، مداخلات آن‌ها در جامعه صورت متفاوتی می‌گیرد و از منشا متفاوتی منبعث می‌گردد. دولت تام و تمام کمّی به درخواستِ کمک و مساعدت پاسخ می‌دهد که از هر گروهی که فشار لازم را از طریق نهادهای سیاسی تاسیس شده به کار</w:t>
      </w:r>
      <w:r>
        <w:rPr>
          <w:rFonts w:hint="cs"/>
          <w:rtl/>
        </w:rPr>
        <w:t xml:space="preserve"> می‌برد و کم و بیش هر چیزی را که از او مطالبه می‌شود نظیر منافع جنگی، تنظیم‌گری اقتصادی، کمک‌هزینه‌های تجاری، همکاری فرهنگی و... مهیا می‌دارد. بنابراین، دولتِ</w:t>
      </w:r>
      <w:r w:rsidR="0001426D">
        <w:rPr>
          <w:rFonts w:hint="cs"/>
          <w:rtl/>
        </w:rPr>
        <w:t xml:space="preserve"> تام و تمام</w:t>
      </w:r>
      <w:r>
        <w:rPr>
          <w:rFonts w:hint="cs"/>
          <w:rtl/>
        </w:rPr>
        <w:t xml:space="preserve"> کم</w:t>
      </w:r>
      <w:r w:rsidR="0001426D">
        <w:rPr>
          <w:rFonts w:hint="cs"/>
          <w:rtl/>
        </w:rPr>
        <w:t>ّ</w:t>
      </w:r>
      <w:r>
        <w:rPr>
          <w:rFonts w:hint="cs"/>
          <w:rtl/>
        </w:rPr>
        <w:t>ی یک دولت ضعیف است بدین روی که نمی‌تواند مانع فشاری شود که ناشی از عناصر مختلفی است که او را تشکیل داده‌اند. در واقع، این دولت صرفا خواسته‌های مختلفِ هزاران هزار گروه اجتماعی که تشنه‌ی قدرت سیاسی هستند را بازتاب می‌دهد.</w:t>
      </w:r>
    </w:p>
    <w:p w14:paraId="02AD2AB1" w14:textId="0DD20635" w:rsidR="00FF241E" w:rsidRDefault="00FF241E" w:rsidP="00FF241E">
      <w:pPr>
        <w:pStyle w:val="FootnoteText"/>
        <w:bidi/>
        <w:jc w:val="both"/>
        <w:rPr>
          <w:rtl/>
        </w:rPr>
      </w:pPr>
      <w:r>
        <w:rPr>
          <w:rFonts w:hint="cs"/>
          <w:rtl/>
        </w:rPr>
        <w:t>مطابق با نظر اشمیت، دولتِ</w:t>
      </w:r>
      <w:r w:rsidR="0001426D">
        <w:rPr>
          <w:rFonts w:hint="cs"/>
          <w:rtl/>
        </w:rPr>
        <w:t xml:space="preserve"> تام و تمام</w:t>
      </w:r>
      <w:r>
        <w:rPr>
          <w:rFonts w:hint="cs"/>
          <w:rtl/>
        </w:rPr>
        <w:t xml:space="preserve"> کیفی دارای نسبتی کاملا متفاوت با جامعه است. این دولت که توسط نحوی منظر ماهوی به نظم اجتماعی پیش‌برده می‌شود</w:t>
      </w:r>
      <w:r w:rsidR="0001426D">
        <w:rPr>
          <w:rFonts w:hint="cs"/>
          <w:rtl/>
        </w:rPr>
        <w:t>،</w:t>
      </w:r>
      <w:r>
        <w:rPr>
          <w:rFonts w:hint="cs"/>
          <w:rtl/>
        </w:rPr>
        <w:t xml:space="preserve"> در جامعه در راستای تغییرشکل دادن بنیادین آن مداخله می‌کند، نظیر فاشیس</w:t>
      </w:r>
      <w:r w:rsidR="0001426D">
        <w:rPr>
          <w:rFonts w:hint="cs"/>
          <w:rtl/>
        </w:rPr>
        <w:t>م</w:t>
      </w:r>
      <w:r>
        <w:rPr>
          <w:rFonts w:hint="cs"/>
          <w:rtl/>
        </w:rPr>
        <w:t xml:space="preserve"> در ایتالیا. دولت</w:t>
      </w:r>
      <w:r w:rsidR="0001426D">
        <w:rPr>
          <w:rFonts w:hint="cs"/>
          <w:rtl/>
        </w:rPr>
        <w:t xml:space="preserve"> تام و تمام</w:t>
      </w:r>
      <w:r>
        <w:rPr>
          <w:rFonts w:hint="cs"/>
          <w:rtl/>
        </w:rPr>
        <w:t xml:space="preserve"> کیفی با واداشتن گروه‌های اجتماعی به پیرویِ منظر ماهویِ خود به جای پاسخ دادن به نحو پراکنده و کورکورانه به خواسته‌های گروه‌های اجتماعی، بر فرازجامعه می‌ایستد همانگونه که دولت آلمان سده نوزدهم و اوائل سده بیستم چنین کرد. با این حال، دولت سنتی تنها تا آن حد که برای تضمینِ یک حیطه اجتماعی نسبتا آزاد لازم بود، در جامعه مداخله می‌نمود.</w:t>
      </w:r>
    </w:p>
    <w:p w14:paraId="1356DB1D" w14:textId="493E83FB" w:rsidR="00FF241E" w:rsidRDefault="00FF241E" w:rsidP="0001426D">
      <w:pPr>
        <w:pStyle w:val="FootnoteText"/>
        <w:bidi/>
        <w:jc w:val="both"/>
        <w:rPr>
          <w:rtl/>
        </w:rPr>
      </w:pPr>
      <w:r>
        <w:rPr>
          <w:rFonts w:hint="cs"/>
          <w:rtl/>
        </w:rPr>
        <w:t>در نگاه اشمیت، دولت وایمار یک</w:t>
      </w:r>
      <w:r w:rsidR="0001426D">
        <w:rPr>
          <w:rFonts w:hint="cs"/>
          <w:rtl/>
        </w:rPr>
        <w:t xml:space="preserve"> دولت تام و تمام</w:t>
      </w:r>
      <w:r>
        <w:rPr>
          <w:rFonts w:hint="cs"/>
          <w:rtl/>
        </w:rPr>
        <w:t xml:space="preserve"> کم</w:t>
      </w:r>
      <w:r w:rsidR="0001426D">
        <w:rPr>
          <w:rFonts w:hint="cs"/>
          <w:rtl/>
        </w:rPr>
        <w:t>ّ</w:t>
      </w:r>
      <w:r>
        <w:rPr>
          <w:rFonts w:hint="cs"/>
          <w:rtl/>
        </w:rPr>
        <w:t>ی محسوب می‌شود. اشمیت معتقد است که دولت وایمار برای آنکه</w:t>
      </w:r>
      <w:r w:rsidR="0001426D">
        <w:rPr>
          <w:rFonts w:hint="cs"/>
          <w:rtl/>
        </w:rPr>
        <w:t xml:space="preserve"> بتواند</w:t>
      </w:r>
      <w:r>
        <w:rPr>
          <w:rFonts w:hint="cs"/>
          <w:rtl/>
        </w:rPr>
        <w:t xml:space="preserve"> به نحو موثری عمل کند لازم است تا تعداد و حدود خواسته‌هایی را که به او تحمیل می‌شود تقلیل دهد. راه حل اشمیت عبارت است از محدود کردن حمایت دولت به گروه بسیار محدودی از حق‌های مدنی و سیاسی سنتی نظیر آزادی بیان و آزادی تجمع که می‌تواند درصورتی که رئیس جمهور این را برای حفظ دولت ضروری ببیند، برای یک دوره لغو بشود. انبوه حق‌های اقتصادی و اجتماعی به منظور تاکید بر تعهد جمهوری به عدالت اجتماعی قربانی حکومت موثر خواهد شد.</w:t>
      </w:r>
    </w:p>
  </w:footnote>
  <w:footnote w:id="3">
    <w:p w14:paraId="0620A56E" w14:textId="77777777" w:rsidR="00FF241E" w:rsidRDefault="00FF241E" w:rsidP="00FF241E">
      <w:pPr>
        <w:pStyle w:val="FootnoteText"/>
        <w:bidi/>
        <w:rPr>
          <w:rtl/>
          <w:lang w:bidi="fa-IR"/>
        </w:rPr>
      </w:pPr>
      <w:r>
        <w:rPr>
          <w:rStyle w:val="FootnoteReference"/>
        </w:rPr>
        <w:footnoteRef/>
      </w:r>
      <w:r>
        <w:t xml:space="preserve"> </w:t>
      </w:r>
      <w:r>
        <w:rPr>
          <w:rFonts w:hint="cs"/>
          <w:rtl/>
          <w:lang w:bidi="fa-IR"/>
        </w:rPr>
        <w:t>دولت تام و تمام دولتی است که بر جمیع حیطه‌های حیات ملت احاطه داشته و در آن‌ها تصرف می‌نماید. این مفهوم از دولت در ایتالیای فاشیستی به صورت پررنگی مطرح شد.</w:t>
      </w:r>
    </w:p>
  </w:footnote>
  <w:footnote w:id="4">
    <w:p w14:paraId="2D7721C9" w14:textId="00A553C4" w:rsidR="00FF241E" w:rsidRDefault="00FF241E" w:rsidP="00FF241E">
      <w:pPr>
        <w:pStyle w:val="FootnoteText"/>
        <w:bidi/>
        <w:jc w:val="both"/>
        <w:rPr>
          <w:rtl/>
          <w:lang w:bidi="fa-IR"/>
        </w:rPr>
      </w:pPr>
      <w:r>
        <w:rPr>
          <w:rStyle w:val="FootnoteReference"/>
        </w:rPr>
        <w:footnoteRef/>
      </w:r>
      <w:r>
        <w:t xml:space="preserve"> </w:t>
      </w:r>
      <w:r>
        <w:rPr>
          <w:rFonts w:hint="cs"/>
          <w:rtl/>
          <w:lang w:bidi="fa-IR"/>
        </w:rPr>
        <w:t>قبل از جنگ اول جهانی، حکومت رایش منشا نهادی اولیه برای تنظیمِ اقتصاد و شرط خدمات رفاهی نبود</w:t>
      </w:r>
      <w:r w:rsidR="0001426D">
        <w:rPr>
          <w:rFonts w:hint="cs"/>
          <w:rtl/>
          <w:lang w:bidi="fa-IR"/>
        </w:rPr>
        <w:t xml:space="preserve"> بلکه</w:t>
      </w:r>
      <w:r>
        <w:rPr>
          <w:rFonts w:hint="cs"/>
          <w:rtl/>
          <w:lang w:bidi="fa-IR"/>
        </w:rPr>
        <w:t xml:space="preserve"> این من</w:t>
      </w:r>
      <w:r w:rsidR="0001426D">
        <w:rPr>
          <w:rFonts w:hint="cs"/>
          <w:rtl/>
          <w:lang w:bidi="fa-IR"/>
        </w:rPr>
        <w:t>شا</w:t>
      </w:r>
      <w:r>
        <w:rPr>
          <w:rFonts w:hint="cs"/>
          <w:rtl/>
          <w:lang w:bidi="fa-IR"/>
        </w:rPr>
        <w:t xml:space="preserve"> عبارت بود از شهرداری‌هایی که بدوا ذیل قانونِ حکومتِ خودگران محلی عمل می‌کردند که ناشی از اصلاحات پروسیِ آغاز سده نوزدهم بود و کاملا در سرتاسر آلمانِ سده نوزدهم و ابتدای سده بیستم شایع شد. قانون خودگردانی محلی به اجتماعات محلی استقلال قابل توجهی در نسبت با کنترل مرکزی عطی می‌نمود زیرا این تلقی وجود داشت که حکومت محلی شامل اقدام دولت نمی‌گردد. در عوض، حکومت محلی صرفا جامعه‌ای بود که امور جزئی تکنیکیِ زندگی روزمره را که به امور سیاسی نظیر هدف اساسی خود دولت تجاوز نمی‌کند مدیریت می‌نم</w:t>
      </w:r>
      <w:r w:rsidR="0001426D">
        <w:rPr>
          <w:rFonts w:hint="cs"/>
          <w:rtl/>
          <w:lang w:bidi="fa-IR"/>
        </w:rPr>
        <w:t>ود</w:t>
      </w:r>
      <w:r>
        <w:rPr>
          <w:rFonts w:hint="cs"/>
          <w:rtl/>
          <w:lang w:bidi="fa-IR"/>
        </w:rPr>
        <w:t>. با این حال، ذیل این سیستم، شهرها مشاغل تجاری را اداره می‌کنند، صنعت و تجارت را تنظیم می‌نمای</w:t>
      </w:r>
      <w:r w:rsidR="0001426D">
        <w:rPr>
          <w:rFonts w:hint="cs"/>
          <w:rtl/>
          <w:lang w:bidi="fa-IR"/>
        </w:rPr>
        <w:t>ن</w:t>
      </w:r>
      <w:r>
        <w:rPr>
          <w:rFonts w:hint="cs"/>
          <w:rtl/>
          <w:lang w:bidi="fa-IR"/>
        </w:rPr>
        <w:t>د و خدمات گسترده رفاه اجتماعی را مهیا می‌کن</w:t>
      </w:r>
      <w:r w:rsidR="0001426D">
        <w:rPr>
          <w:rFonts w:hint="cs"/>
          <w:rtl/>
          <w:lang w:bidi="fa-IR"/>
        </w:rPr>
        <w:t>ن</w:t>
      </w:r>
      <w:r>
        <w:rPr>
          <w:rFonts w:hint="cs"/>
          <w:rtl/>
          <w:lang w:bidi="fa-IR"/>
        </w:rPr>
        <w:t>د و دولت‌های رفاه و نیز اداری سده بیستم را نوید می‌ده</w:t>
      </w:r>
      <w:r w:rsidR="0001426D">
        <w:rPr>
          <w:rFonts w:hint="cs"/>
          <w:rtl/>
          <w:lang w:bidi="fa-IR"/>
        </w:rPr>
        <w:t>ن</w:t>
      </w:r>
      <w:r>
        <w:rPr>
          <w:rFonts w:hint="cs"/>
          <w:rtl/>
          <w:lang w:bidi="fa-IR"/>
        </w:rPr>
        <w:t>د.</w:t>
      </w:r>
    </w:p>
    <w:p w14:paraId="1FD326D8" w14:textId="57134826" w:rsidR="00FF241E" w:rsidRDefault="00FF241E" w:rsidP="00D86090">
      <w:pPr>
        <w:pStyle w:val="FootnoteText"/>
        <w:bidi/>
        <w:jc w:val="both"/>
        <w:rPr>
          <w:lang w:bidi="fa-IR"/>
        </w:rPr>
      </w:pPr>
      <w:r>
        <w:rPr>
          <w:rFonts w:hint="cs"/>
          <w:rtl/>
          <w:lang w:bidi="fa-IR"/>
        </w:rPr>
        <w:t xml:space="preserve">در طول جنگ اول جهانی، حکومت رایش به نحو فعالانه‌تری در تنظیم‌گری اقتصاد مشارکت کرده و در فعالیت‌های اقتصادی درگیر شده </w:t>
      </w:r>
      <w:r w:rsidR="0001426D">
        <w:rPr>
          <w:rFonts w:hint="cs"/>
          <w:rtl/>
          <w:lang w:bidi="fa-IR"/>
        </w:rPr>
        <w:t>بود</w:t>
      </w:r>
      <w:r>
        <w:rPr>
          <w:rFonts w:hint="cs"/>
          <w:rtl/>
          <w:lang w:bidi="fa-IR"/>
        </w:rPr>
        <w:t>. بُندِسترات</w:t>
      </w:r>
      <w:r w:rsidR="00D86090">
        <w:rPr>
          <w:rFonts w:hint="cs"/>
          <w:rtl/>
          <w:lang w:bidi="fa-IR"/>
        </w:rPr>
        <w:t xml:space="preserve"> </w:t>
      </w:r>
      <w:r w:rsidR="0001426D">
        <w:rPr>
          <w:rFonts w:hint="cs"/>
          <w:rtl/>
          <w:lang w:bidi="fa-IR"/>
        </w:rPr>
        <w:t>(</w:t>
      </w:r>
      <w:r w:rsidR="00D86090">
        <w:rPr>
          <w:rFonts w:hint="cs"/>
          <w:rtl/>
          <w:lang w:bidi="fa-IR"/>
        </w:rPr>
        <w:t>پارلمان علیای آلمان</w:t>
      </w:r>
      <w:r w:rsidR="0001426D">
        <w:rPr>
          <w:rFonts w:hint="cs"/>
          <w:rtl/>
          <w:lang w:bidi="fa-IR"/>
        </w:rPr>
        <w:t>)</w:t>
      </w:r>
      <w:r w:rsidR="00D86090">
        <w:rPr>
          <w:rFonts w:hint="cs"/>
          <w:rtl/>
          <w:lang w:bidi="fa-IR"/>
        </w:rPr>
        <w:t xml:space="preserve"> </w:t>
      </w:r>
      <w:r>
        <w:rPr>
          <w:rFonts w:hint="cs"/>
          <w:rtl/>
          <w:lang w:bidi="fa-IR"/>
        </w:rPr>
        <w:t>براساس یک قانونِ مجازکننده صدها فرمان که هر حیطه‌ قابل تصوری از فعالیتِ تولیدی و مبادله اقتصادی را در بر می‌گ</w:t>
      </w:r>
      <w:r w:rsidR="0001426D">
        <w:rPr>
          <w:rFonts w:hint="cs"/>
          <w:rtl/>
          <w:lang w:bidi="fa-IR"/>
        </w:rPr>
        <w:t>رفت</w:t>
      </w:r>
      <w:r>
        <w:rPr>
          <w:rFonts w:hint="cs"/>
          <w:rtl/>
          <w:lang w:bidi="fa-IR"/>
        </w:rPr>
        <w:t xml:space="preserve"> صادر نمود. حکومتِ زمان جنگ به نحو آشکاری برداشت‌های پیشاجنگ از </w:t>
      </w:r>
      <w:r w:rsidR="0001426D">
        <w:rPr>
          <w:rFonts w:hint="cs"/>
          <w:rtl/>
          <w:lang w:bidi="fa-IR"/>
        </w:rPr>
        <w:t>برتری</w:t>
      </w:r>
      <w:r>
        <w:rPr>
          <w:rFonts w:hint="cs"/>
          <w:rtl/>
          <w:lang w:bidi="fa-IR"/>
        </w:rPr>
        <w:t xml:space="preserve"> قانون موضوعه را </w:t>
      </w:r>
      <w:r w:rsidR="0001426D">
        <w:rPr>
          <w:rFonts w:hint="cs"/>
          <w:rtl/>
          <w:lang w:bidi="fa-IR"/>
        </w:rPr>
        <w:t>بواسطه حکم و فرمان</w:t>
      </w:r>
      <w:r>
        <w:rPr>
          <w:rFonts w:hint="cs"/>
          <w:rtl/>
          <w:lang w:bidi="fa-IR"/>
        </w:rPr>
        <w:t xml:space="preserve"> نقض نمود و رایش را قادر ساخت تا به سطحی از اقتدار که در زمان صلح امکان‌پذیر نیست دست‌یابد و بیشتر یا کمتر محدود کننده‌ی ترتیباتِ پیچیده قانون اساسی ذیل قانون اساسی رایش بیسمارک است اما معنای کلی این بود که چنین اقداماتی انحرافات مقطعی از رویه مقبولِ ضروری به تبع تلاش جنگی بود.</w:t>
      </w:r>
    </w:p>
  </w:footnote>
  <w:footnote w:id="5">
    <w:p w14:paraId="7F5E10FF" w14:textId="7D501120" w:rsidR="00AB6456" w:rsidRDefault="00AB6456">
      <w:pPr>
        <w:pStyle w:val="FootnoteText"/>
      </w:pPr>
      <w:r>
        <w:rPr>
          <w:rStyle w:val="FootnoteReference"/>
        </w:rPr>
        <w:footnoteRef/>
      </w:r>
      <w:r>
        <w:t xml:space="preserve"> </w:t>
      </w:r>
      <w:r>
        <w:t>Carl Schmitt, legality and legitimacy, translated by John P. Mcormick, Duke university press, 2004,</w:t>
      </w:r>
      <w:r>
        <w:t xml:space="preserve"> p6-7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E8"/>
    <w:rsid w:val="0001426D"/>
    <w:rsid w:val="002157D3"/>
    <w:rsid w:val="002B4313"/>
    <w:rsid w:val="002F6A67"/>
    <w:rsid w:val="00324CCF"/>
    <w:rsid w:val="00464A04"/>
    <w:rsid w:val="008D57CE"/>
    <w:rsid w:val="00AA4115"/>
    <w:rsid w:val="00AB6456"/>
    <w:rsid w:val="00B46456"/>
    <w:rsid w:val="00B83268"/>
    <w:rsid w:val="00C02DAB"/>
    <w:rsid w:val="00C8737B"/>
    <w:rsid w:val="00D86090"/>
    <w:rsid w:val="00DF5487"/>
    <w:rsid w:val="00EA47C9"/>
    <w:rsid w:val="00EE26CF"/>
    <w:rsid w:val="00F421E8"/>
    <w:rsid w:val="00F51FE5"/>
    <w:rsid w:val="00FF24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55D1"/>
  <w15:chartTrackingRefBased/>
  <w15:docId w15:val="{BE1E5ED4-81F0-4D3E-8A15-9728C39E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2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241E"/>
    <w:rPr>
      <w:sz w:val="20"/>
      <w:szCs w:val="20"/>
    </w:rPr>
  </w:style>
  <w:style w:type="character" w:styleId="FootnoteReference">
    <w:name w:val="footnote reference"/>
    <w:basedOn w:val="DefaultParagraphFont"/>
    <w:uiPriority w:val="99"/>
    <w:semiHidden/>
    <w:unhideWhenUsed/>
    <w:rsid w:val="00FF24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D4052-041A-44E9-8901-2476A6A9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Mohammadi</dc:creator>
  <cp:keywords/>
  <dc:description/>
  <cp:lastModifiedBy>Reza Mohammadi</cp:lastModifiedBy>
  <cp:revision>2</cp:revision>
  <dcterms:created xsi:type="dcterms:W3CDTF">2024-06-12T16:12:00Z</dcterms:created>
  <dcterms:modified xsi:type="dcterms:W3CDTF">2024-06-16T22:04:00Z</dcterms:modified>
</cp:coreProperties>
</file>