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0E" w:rsidRPr="003A7E35" w:rsidRDefault="00315F20" w:rsidP="00C221A0">
      <w:pPr>
        <w:jc w:val="center"/>
        <w:rPr>
          <w:rFonts w:cs="B Zar"/>
          <w:b/>
          <w:bCs/>
          <w:sz w:val="32"/>
          <w:szCs w:val="32"/>
          <w:rtl/>
        </w:rPr>
      </w:pPr>
      <w:bookmarkStart w:id="0" w:name="_GoBack"/>
      <w:bookmarkEnd w:id="0"/>
      <w:r w:rsidRPr="003A7E35">
        <w:rPr>
          <w:rFonts w:cs="B Zar" w:hint="cs"/>
          <w:b/>
          <w:bCs/>
          <w:sz w:val="32"/>
          <w:szCs w:val="32"/>
          <w:rtl/>
        </w:rPr>
        <w:t>نسبت سنجی دو رساله ولایی علامه طباطبایی ره</w:t>
      </w:r>
    </w:p>
    <w:p w:rsidR="00307527" w:rsidRDefault="00BD06FB" w:rsidP="00C221A0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دو رساله مهم و راهگشا در امر ولایت از مرحوم علامه طباطبایی ره به یادگار مانده است . نخست « </w:t>
      </w:r>
      <w:r w:rsidRPr="00274ADA">
        <w:rPr>
          <w:rFonts w:cs="B Zar" w:hint="cs"/>
          <w:i/>
          <w:iCs/>
          <w:sz w:val="28"/>
          <w:szCs w:val="28"/>
          <w:rtl/>
        </w:rPr>
        <w:t>رساله الولایه</w:t>
      </w:r>
      <w:r>
        <w:rPr>
          <w:rFonts w:cs="B Zar" w:hint="cs"/>
          <w:sz w:val="28"/>
          <w:szCs w:val="28"/>
          <w:rtl/>
        </w:rPr>
        <w:t xml:space="preserve">» و دیگری مقاله </w:t>
      </w:r>
      <w:r w:rsidR="00274ADA">
        <w:rPr>
          <w:rFonts w:cs="B Zar" w:hint="cs"/>
          <w:sz w:val="28"/>
          <w:szCs w:val="28"/>
          <w:rtl/>
        </w:rPr>
        <w:t xml:space="preserve">« </w:t>
      </w:r>
      <w:r w:rsidR="00274ADA" w:rsidRPr="00274ADA">
        <w:rPr>
          <w:rFonts w:cs="B Zar" w:hint="cs"/>
          <w:i/>
          <w:iCs/>
          <w:sz w:val="28"/>
          <w:szCs w:val="28"/>
          <w:rtl/>
        </w:rPr>
        <w:t>مسئله ولایت و زعامت</w:t>
      </w:r>
      <w:r w:rsidR="00274ADA">
        <w:rPr>
          <w:rFonts w:cs="B Zar" w:hint="cs"/>
          <w:sz w:val="28"/>
          <w:szCs w:val="28"/>
          <w:rtl/>
        </w:rPr>
        <w:t xml:space="preserve"> »</w:t>
      </w:r>
      <w:r w:rsidR="003A7E35">
        <w:rPr>
          <w:rFonts w:cs="B Zar" w:hint="cs"/>
          <w:sz w:val="28"/>
          <w:szCs w:val="28"/>
          <w:rtl/>
        </w:rPr>
        <w:t xml:space="preserve"> است . رساله نخست در باب تکوین و محبت و قرب الی الله است و رساله دوم در باب تشریع و سرپرستی و ریاست عامه . </w:t>
      </w:r>
      <w:r w:rsidR="00350EB8">
        <w:rPr>
          <w:rFonts w:cs="B Zar" w:hint="cs"/>
          <w:sz w:val="28"/>
          <w:szCs w:val="28"/>
          <w:rtl/>
        </w:rPr>
        <w:t>گرچه فیلسوفان</w:t>
      </w:r>
      <w:r w:rsidR="00C221A0">
        <w:rPr>
          <w:rFonts w:cs="B Zar" w:hint="cs"/>
          <w:sz w:val="28"/>
          <w:szCs w:val="28"/>
          <w:rtl/>
        </w:rPr>
        <w:t xml:space="preserve"> مسلمان</w:t>
      </w:r>
      <w:r w:rsidR="00350EB8">
        <w:rPr>
          <w:rFonts w:cs="B Zar" w:hint="cs"/>
          <w:sz w:val="28"/>
          <w:szCs w:val="28"/>
          <w:rtl/>
        </w:rPr>
        <w:t xml:space="preserve">ی که در صدد نوشتن رساله ای در امر ولایت بر آمده اند ، </w:t>
      </w:r>
      <w:r w:rsidR="00037571">
        <w:rPr>
          <w:rFonts w:cs="B Zar" w:hint="cs"/>
          <w:sz w:val="28"/>
          <w:szCs w:val="28"/>
          <w:rtl/>
        </w:rPr>
        <w:t xml:space="preserve">این امر را به تکوینی و تشریعی تقسیم می کنند ؛ </w:t>
      </w:r>
      <w:r w:rsidR="00C221A0">
        <w:rPr>
          <w:rFonts w:cs="B Zar" w:hint="cs"/>
          <w:sz w:val="28"/>
          <w:szCs w:val="28"/>
          <w:rtl/>
        </w:rPr>
        <w:t xml:space="preserve">لیکن آنان </w:t>
      </w:r>
      <w:r w:rsidR="00037571">
        <w:rPr>
          <w:rFonts w:cs="B Zar" w:hint="cs"/>
          <w:sz w:val="28"/>
          <w:szCs w:val="28"/>
          <w:rtl/>
        </w:rPr>
        <w:t xml:space="preserve">تمام بحث خود را به همان ولایت تکوینی اختصاص می دهند و کمتر وارد بحث ولایت تشریعی می شوند . لذا پرداختن مرحوم علامه به امر ولایت سیاسی  در سلک کارهای فلسفی ، در نوع خود بدیع است . </w:t>
      </w:r>
      <w:r w:rsidR="00981612">
        <w:rPr>
          <w:rFonts w:cs="B Zar" w:hint="cs"/>
          <w:sz w:val="28"/>
          <w:szCs w:val="28"/>
          <w:rtl/>
        </w:rPr>
        <w:t xml:space="preserve">از این رو ، ممکن است این اقدام مرحوم علامه را جبران کاستی  رساله های عرفانی _ فلسفی دانست . البته </w:t>
      </w:r>
      <w:r w:rsidR="00C221A0">
        <w:rPr>
          <w:rFonts w:cs="B Zar" w:hint="cs"/>
          <w:sz w:val="28"/>
          <w:szCs w:val="28"/>
          <w:rtl/>
        </w:rPr>
        <w:t xml:space="preserve">در این صورت ، </w:t>
      </w:r>
      <w:r w:rsidR="00981612">
        <w:rPr>
          <w:rFonts w:cs="B Zar" w:hint="cs"/>
          <w:sz w:val="28"/>
          <w:szCs w:val="28"/>
          <w:rtl/>
        </w:rPr>
        <w:t xml:space="preserve">جای پرسش است که چه عواملی موجب اهتمام علامه طباطبایی ره در نوشتن رساله دوم </w:t>
      </w:r>
      <w:r w:rsidR="00C221A0">
        <w:rPr>
          <w:rFonts w:cs="B Zar" w:hint="cs"/>
          <w:sz w:val="28"/>
          <w:szCs w:val="28"/>
          <w:rtl/>
        </w:rPr>
        <w:t xml:space="preserve">( ولایت سیاسی ) </w:t>
      </w:r>
      <w:r w:rsidR="00981612">
        <w:rPr>
          <w:rFonts w:cs="B Zar" w:hint="cs"/>
          <w:sz w:val="28"/>
          <w:szCs w:val="28"/>
          <w:rtl/>
        </w:rPr>
        <w:t xml:space="preserve">شده است . ممکن است  از جمله این عوامل ، روحیه اجتماعی و سیاسی ایشان باشد و یا به عوامل معرفتی باز گرداند . زیرا مرحوم علامه در همان فصل اول </w:t>
      </w:r>
      <w:r w:rsidR="00981612" w:rsidRPr="00C221A0">
        <w:rPr>
          <w:rFonts w:cs="B Zar" w:hint="cs"/>
          <w:i/>
          <w:iCs/>
          <w:sz w:val="28"/>
          <w:szCs w:val="28"/>
          <w:rtl/>
        </w:rPr>
        <w:t>رساله الولایه</w:t>
      </w:r>
      <w:r w:rsidR="00981612">
        <w:rPr>
          <w:rFonts w:cs="B Zar" w:hint="cs"/>
          <w:sz w:val="28"/>
          <w:szCs w:val="28"/>
          <w:rtl/>
        </w:rPr>
        <w:t xml:space="preserve"> ، بعد آن که موجودات را به دو قسم حقیقی و اعتباری</w:t>
      </w:r>
      <w:r w:rsidR="00350EB8">
        <w:rPr>
          <w:rFonts w:cs="B Zar" w:hint="cs"/>
          <w:sz w:val="28"/>
          <w:szCs w:val="28"/>
          <w:rtl/>
        </w:rPr>
        <w:t xml:space="preserve"> </w:t>
      </w:r>
      <w:r w:rsidR="00981612">
        <w:rPr>
          <w:rFonts w:cs="B Zar" w:hint="cs"/>
          <w:sz w:val="28"/>
          <w:szCs w:val="28"/>
          <w:rtl/>
        </w:rPr>
        <w:t>تقسیم کرده است ، امر اعتباری را متقو</w:t>
      </w:r>
      <w:r w:rsidR="00C221A0">
        <w:rPr>
          <w:rFonts w:cs="B Zar" w:hint="cs"/>
          <w:sz w:val="28"/>
          <w:szCs w:val="28"/>
          <w:rtl/>
        </w:rPr>
        <w:t>ّ</w:t>
      </w:r>
      <w:r w:rsidR="00981612">
        <w:rPr>
          <w:rFonts w:cs="B Zar" w:hint="cs"/>
          <w:sz w:val="28"/>
          <w:szCs w:val="28"/>
          <w:rtl/>
        </w:rPr>
        <w:t xml:space="preserve">م به موجود حقیقی دانسته است . همچنان که </w:t>
      </w:r>
      <w:r w:rsidR="00AD6109">
        <w:rPr>
          <w:rFonts w:cs="B Zar" w:hint="cs"/>
          <w:sz w:val="28"/>
          <w:szCs w:val="28"/>
          <w:rtl/>
        </w:rPr>
        <w:t>امر ظاهر به امر باطن ، متقوم است .</w:t>
      </w:r>
      <w:r w:rsidR="00DC1CEB">
        <w:rPr>
          <w:rFonts w:cs="B Zar" w:hint="cs"/>
          <w:sz w:val="28"/>
          <w:szCs w:val="28"/>
          <w:rtl/>
        </w:rPr>
        <w:t xml:space="preserve"> لذا ممکن است گفته شود که حضرت علامه ره در صدد تبیین قوام ولایت سیاسی بر ولایت تکوینی و حقیقی بر آمده است . لیکن </w:t>
      </w:r>
      <w:r w:rsidR="00211438">
        <w:rPr>
          <w:rFonts w:cs="B Zar" w:hint="cs"/>
          <w:sz w:val="28"/>
          <w:szCs w:val="28"/>
          <w:rtl/>
        </w:rPr>
        <w:t xml:space="preserve">جناب ایشان در همان مقاله </w:t>
      </w:r>
      <w:r w:rsidR="00211438" w:rsidRPr="00211438">
        <w:rPr>
          <w:rFonts w:cs="B Zar" w:hint="cs"/>
          <w:i/>
          <w:iCs/>
          <w:sz w:val="28"/>
          <w:szCs w:val="28"/>
          <w:rtl/>
        </w:rPr>
        <w:t>ولایت و زعامت</w:t>
      </w:r>
      <w:r w:rsidR="00211438">
        <w:rPr>
          <w:rFonts w:cs="B Zar" w:hint="cs"/>
          <w:sz w:val="28"/>
          <w:szCs w:val="28"/>
          <w:rtl/>
        </w:rPr>
        <w:t xml:space="preserve"> جمله ای را بیان کرده است که این برداشت ( ارجاع ظاهر به باطن ) را به تردید می اندازد </w:t>
      </w:r>
      <w:r w:rsidR="00726B03">
        <w:rPr>
          <w:rFonts w:cs="B Zar" w:hint="cs"/>
          <w:sz w:val="28"/>
          <w:szCs w:val="28"/>
          <w:rtl/>
        </w:rPr>
        <w:t xml:space="preserve">. ایشان بعد ذکر آیات ولایت در قرآن کریم ، چنین گفته است </w:t>
      </w:r>
      <w:r w:rsidR="00211438">
        <w:rPr>
          <w:rFonts w:cs="B Zar" w:hint="cs"/>
          <w:sz w:val="28"/>
          <w:szCs w:val="28"/>
          <w:rtl/>
        </w:rPr>
        <w:t xml:space="preserve"> : « </w:t>
      </w:r>
      <w:r w:rsidR="00726B03">
        <w:rPr>
          <w:rFonts w:cs="B Zar" w:hint="cs"/>
          <w:sz w:val="28"/>
          <w:szCs w:val="28"/>
          <w:rtl/>
        </w:rPr>
        <w:t xml:space="preserve">البته جماعتی ولایت را در این آیات به معنای دوستی یا معنای یاری گرفته اند ، ولی جز اینکه کلمه را از معنای حقیقی مادة اصلی آن سلخ نموده اند کاری انجام نداده اند » ( طباطبایی محمد حسین ، 1389 : 174 ) . بر این اساس ، نباید این دسته از آیات را در بحث ولایت تکوینی به کار بست . </w:t>
      </w:r>
      <w:r w:rsidR="00307527">
        <w:rPr>
          <w:rFonts w:cs="B Zar" w:hint="cs"/>
          <w:sz w:val="28"/>
          <w:szCs w:val="28"/>
          <w:rtl/>
        </w:rPr>
        <w:t>این سخن ، پرسش از نسبت سنجی دو رساله ولایی علامه ره را برجسته می سازد .</w:t>
      </w:r>
      <w:r w:rsidR="00307527" w:rsidRPr="00307527">
        <w:rPr>
          <w:rFonts w:cs="B Zar" w:hint="cs"/>
          <w:sz w:val="28"/>
          <w:szCs w:val="28"/>
          <w:rtl/>
        </w:rPr>
        <w:t xml:space="preserve"> </w:t>
      </w:r>
    </w:p>
    <w:p w:rsidR="00315F20" w:rsidRDefault="00307527" w:rsidP="00C221A0">
      <w:pPr>
        <w:ind w:left="720"/>
        <w:jc w:val="both"/>
        <w:rPr>
          <w:rFonts w:cs="B Zar"/>
          <w:b/>
          <w:bCs/>
          <w:i/>
          <w:iCs/>
          <w:sz w:val="24"/>
          <w:szCs w:val="24"/>
          <w:rtl/>
        </w:rPr>
      </w:pPr>
      <w:r w:rsidRPr="00307527">
        <w:rPr>
          <w:rFonts w:cs="B Zar" w:hint="cs"/>
          <w:b/>
          <w:bCs/>
          <w:i/>
          <w:iCs/>
          <w:sz w:val="24"/>
          <w:szCs w:val="24"/>
          <w:rtl/>
        </w:rPr>
        <w:t>چه نسبتی میان دو رساله ولایی « رساله الولایه » و دیگری مقاله « مسئله ولایت و زعامت » در دستگاه فلسفی مرحوم علامه طباطبایی ره بر قرار است ؟</w:t>
      </w:r>
    </w:p>
    <w:p w:rsidR="00A02D3C" w:rsidRDefault="00A02D3C" w:rsidP="00C221A0">
      <w:pPr>
        <w:ind w:left="720"/>
        <w:jc w:val="both"/>
        <w:rPr>
          <w:rFonts w:cs="B Zar"/>
          <w:b/>
          <w:bCs/>
          <w:i/>
          <w:iCs/>
          <w:sz w:val="24"/>
          <w:szCs w:val="24"/>
          <w:rtl/>
        </w:rPr>
      </w:pPr>
    </w:p>
    <w:p w:rsidR="00307527" w:rsidRDefault="00BC4BD3" w:rsidP="00C221A0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اهمیت پرداختن به این مساله در  فهم پاره ای از مسایل مانند رابطه دین و سیاست ، امر تکوینی و امر تشریعی ، ولایت سیاسی و ولایت باطنی و دیگر مناسباتی که از خلال این مباحث معلوم می گردد ، است . </w:t>
      </w:r>
      <w:r w:rsidR="00307527" w:rsidRPr="00307527">
        <w:rPr>
          <w:rFonts w:cs="B Zar" w:hint="cs"/>
          <w:sz w:val="28"/>
          <w:szCs w:val="28"/>
          <w:rtl/>
        </w:rPr>
        <w:t xml:space="preserve">در پاسخ به این مساله سه </w:t>
      </w:r>
      <w:r w:rsidR="00307527">
        <w:rPr>
          <w:rFonts w:cs="B Zar" w:hint="cs"/>
          <w:sz w:val="28"/>
          <w:szCs w:val="28"/>
          <w:rtl/>
        </w:rPr>
        <w:t>دیدگاه قابل فرض است</w:t>
      </w:r>
      <w:r>
        <w:rPr>
          <w:rFonts w:cs="B Zar" w:hint="cs"/>
          <w:sz w:val="28"/>
          <w:szCs w:val="28"/>
          <w:rtl/>
        </w:rPr>
        <w:t xml:space="preserve"> .</w:t>
      </w:r>
      <w:r w:rsidR="00307527">
        <w:rPr>
          <w:rFonts w:cs="B Zar" w:hint="cs"/>
          <w:sz w:val="28"/>
          <w:szCs w:val="28"/>
          <w:rtl/>
        </w:rPr>
        <w:t xml:space="preserve"> </w:t>
      </w:r>
      <w:r w:rsidRPr="00137989">
        <w:rPr>
          <w:rFonts w:cs="B Zar" w:hint="cs"/>
          <w:sz w:val="28"/>
          <w:szCs w:val="28"/>
          <w:rtl/>
        </w:rPr>
        <w:t>برای هر یک از این سه دیدگاه</w:t>
      </w:r>
      <w:r>
        <w:rPr>
          <w:rFonts w:cs="B Zar" w:hint="cs"/>
          <w:sz w:val="28"/>
          <w:szCs w:val="28"/>
          <w:rtl/>
        </w:rPr>
        <w:t xml:space="preserve"> دلایلی می توان ذکر کرد و از میان این دلایل است که حقیقت امر معلوم می گردد</w:t>
      </w:r>
      <w:r w:rsidR="00307527">
        <w:rPr>
          <w:rFonts w:cs="B Zar" w:hint="cs"/>
          <w:sz w:val="28"/>
          <w:szCs w:val="28"/>
          <w:rtl/>
        </w:rPr>
        <w:t xml:space="preserve">: </w:t>
      </w:r>
    </w:p>
    <w:p w:rsidR="00307527" w:rsidRDefault="00307527" w:rsidP="00C221A0">
      <w:pPr>
        <w:jc w:val="both"/>
        <w:rPr>
          <w:rFonts w:cs="B Zar"/>
          <w:sz w:val="28"/>
          <w:szCs w:val="28"/>
          <w:rtl/>
        </w:rPr>
      </w:pPr>
      <w:r w:rsidRPr="00BC4BD3">
        <w:rPr>
          <w:rFonts w:cs="B Zar" w:hint="cs"/>
          <w:b/>
          <w:bCs/>
          <w:sz w:val="24"/>
          <w:szCs w:val="24"/>
          <w:rtl/>
        </w:rPr>
        <w:lastRenderedPageBreak/>
        <w:t xml:space="preserve">1 . عدم ترابط </w:t>
      </w:r>
      <w:r w:rsidR="00137989" w:rsidRPr="00BC4BD3">
        <w:rPr>
          <w:rFonts w:cs="B Zar" w:hint="cs"/>
          <w:b/>
          <w:bCs/>
          <w:sz w:val="24"/>
          <w:szCs w:val="24"/>
          <w:rtl/>
        </w:rPr>
        <w:t>؛</w:t>
      </w:r>
      <w:r w:rsidR="00137989">
        <w:rPr>
          <w:rFonts w:cs="B Zar" w:hint="cs"/>
          <w:sz w:val="28"/>
          <w:szCs w:val="28"/>
          <w:rtl/>
        </w:rPr>
        <w:t xml:space="preserve"> عدم ربط امر اعتباری و امر تکوینی ( دو رساله مستقل ) </w:t>
      </w:r>
    </w:p>
    <w:p w:rsidR="00137989" w:rsidRDefault="00307527" w:rsidP="00C221A0">
      <w:pPr>
        <w:jc w:val="both"/>
        <w:rPr>
          <w:rFonts w:cs="B Zar"/>
          <w:sz w:val="28"/>
          <w:szCs w:val="28"/>
          <w:rtl/>
        </w:rPr>
      </w:pPr>
      <w:r w:rsidRPr="00BC4BD3">
        <w:rPr>
          <w:rFonts w:cs="B Zar" w:hint="cs"/>
          <w:b/>
          <w:bCs/>
          <w:sz w:val="24"/>
          <w:szCs w:val="24"/>
          <w:rtl/>
        </w:rPr>
        <w:t xml:space="preserve">2 . ترابط </w:t>
      </w:r>
      <w:r w:rsidR="00137989" w:rsidRPr="00BC4BD3">
        <w:rPr>
          <w:rFonts w:cs="B Zar" w:hint="cs"/>
          <w:b/>
          <w:bCs/>
          <w:sz w:val="24"/>
          <w:szCs w:val="24"/>
          <w:rtl/>
        </w:rPr>
        <w:t>علی ّ ؛</w:t>
      </w:r>
      <w:r w:rsidR="00137989">
        <w:rPr>
          <w:rFonts w:cs="B Zar" w:hint="cs"/>
          <w:sz w:val="28"/>
          <w:szCs w:val="28"/>
          <w:rtl/>
        </w:rPr>
        <w:t xml:space="preserve"> ارتباط امر حقیقی و امر اعتباری یا ارتباط امر باطنی و امر ظاهری </w:t>
      </w:r>
    </w:p>
    <w:p w:rsidR="00307527" w:rsidRDefault="00137989" w:rsidP="00C221A0">
      <w:pPr>
        <w:jc w:val="both"/>
        <w:rPr>
          <w:rFonts w:cs="B Zar"/>
          <w:sz w:val="28"/>
          <w:szCs w:val="28"/>
          <w:rtl/>
        </w:rPr>
      </w:pPr>
      <w:r w:rsidRPr="00BC4BD3">
        <w:rPr>
          <w:rFonts w:cs="B Zar" w:hint="cs"/>
          <w:b/>
          <w:bCs/>
          <w:sz w:val="24"/>
          <w:szCs w:val="24"/>
          <w:rtl/>
        </w:rPr>
        <w:t>3 . ترابط معی ؛</w:t>
      </w:r>
      <w:r>
        <w:rPr>
          <w:rFonts w:cs="B Zar" w:hint="cs"/>
          <w:sz w:val="28"/>
          <w:szCs w:val="28"/>
          <w:rtl/>
        </w:rPr>
        <w:t xml:space="preserve"> تلازم و معیت ولایت تکوینی و ولایت سیاسی   </w:t>
      </w:r>
    </w:p>
    <w:p w:rsidR="00A02D3C" w:rsidRDefault="00A02D3C" w:rsidP="00A02D3C">
      <w:pPr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داود مهدوی زادگان </w:t>
      </w:r>
    </w:p>
    <w:p w:rsidR="00A02D3C" w:rsidRDefault="00A02D3C" w:rsidP="00A02D3C">
      <w:pPr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عضو هیئت علمی پژوهشگاه علوم انسانی و مطالعات فرهنگی</w:t>
      </w:r>
    </w:p>
    <w:p w:rsidR="00A02D3C" w:rsidRDefault="00A02D3C" w:rsidP="00A02D3C">
      <w:pPr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20آبان 97</w:t>
      </w:r>
    </w:p>
    <w:p w:rsidR="00450DDA" w:rsidRDefault="00450DDA" w:rsidP="00A02D3C">
      <w:pPr>
        <w:jc w:val="right"/>
        <w:rPr>
          <w:rFonts w:cs="B Zar"/>
          <w:sz w:val="28"/>
          <w:szCs w:val="28"/>
          <w:rtl/>
        </w:rPr>
      </w:pPr>
    </w:p>
    <w:p w:rsidR="00137989" w:rsidRPr="00450DDA" w:rsidRDefault="00A02D3C" w:rsidP="00C221A0">
      <w:pPr>
        <w:jc w:val="both"/>
        <w:rPr>
          <w:rFonts w:cs="B Zar"/>
          <w:b/>
          <w:bCs/>
          <w:sz w:val="24"/>
          <w:szCs w:val="24"/>
          <w:rtl/>
        </w:rPr>
      </w:pPr>
      <w:r w:rsidRPr="00450DDA">
        <w:rPr>
          <w:rFonts w:cs="B Zar" w:hint="cs"/>
          <w:b/>
          <w:bCs/>
          <w:sz w:val="24"/>
          <w:szCs w:val="24"/>
          <w:rtl/>
        </w:rPr>
        <w:t xml:space="preserve">منبع : </w:t>
      </w:r>
    </w:p>
    <w:p w:rsidR="00A02D3C" w:rsidRDefault="00A02D3C" w:rsidP="00C221A0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طباطبایی محمد حسین ، 1383 ، </w:t>
      </w:r>
      <w:r w:rsidRPr="00A02D3C">
        <w:rPr>
          <w:rFonts w:cs="B Zar" w:hint="cs"/>
          <w:i/>
          <w:iCs/>
          <w:sz w:val="28"/>
          <w:szCs w:val="28"/>
          <w:rtl/>
        </w:rPr>
        <w:t>رساله الولایه</w:t>
      </w:r>
      <w:r>
        <w:rPr>
          <w:rFonts w:cs="B Zar" w:hint="cs"/>
          <w:i/>
          <w:iCs/>
          <w:sz w:val="28"/>
          <w:szCs w:val="28"/>
          <w:rtl/>
        </w:rPr>
        <w:t xml:space="preserve"> </w:t>
      </w:r>
      <w:r w:rsidRPr="00A02D3C">
        <w:rPr>
          <w:rFonts w:cs="B Zar" w:hint="cs"/>
          <w:sz w:val="28"/>
          <w:szCs w:val="28"/>
          <w:rtl/>
        </w:rPr>
        <w:t xml:space="preserve">( عنوان روی جلد : </w:t>
      </w:r>
      <w:r w:rsidRPr="00A02D3C">
        <w:rPr>
          <w:rFonts w:cs="B Zar" w:hint="cs"/>
          <w:i/>
          <w:iCs/>
          <w:sz w:val="28"/>
          <w:szCs w:val="28"/>
          <w:rtl/>
        </w:rPr>
        <w:t xml:space="preserve">طریق عرفان </w:t>
      </w:r>
      <w:r w:rsidRPr="00A02D3C">
        <w:rPr>
          <w:rFonts w:cs="B Zar" w:hint="cs"/>
          <w:sz w:val="28"/>
          <w:szCs w:val="28"/>
          <w:rtl/>
        </w:rPr>
        <w:t xml:space="preserve">) </w:t>
      </w:r>
      <w:r>
        <w:rPr>
          <w:rFonts w:cs="B Zar" w:hint="cs"/>
          <w:sz w:val="28"/>
          <w:szCs w:val="28"/>
          <w:rtl/>
        </w:rPr>
        <w:t xml:space="preserve">، ( متن و ترجمه ) حسن ساده صادق ، مطبوعات دینی ، چ نهم ، قم </w:t>
      </w:r>
    </w:p>
    <w:p w:rsidR="00A02D3C" w:rsidRPr="00137989" w:rsidRDefault="00A02D3C" w:rsidP="00A02D3C">
      <w:pPr>
        <w:jc w:val="both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--------------- ، 1389 ،بررسی های اسلامی ج اول ، به کوشش سید هادی خسرو شاهی ، بوستان کتاب ، ، چ سوم ، قم</w:t>
      </w:r>
    </w:p>
    <w:sectPr w:rsidR="00A02D3C" w:rsidRPr="00137989" w:rsidSect="00B63C3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20"/>
    <w:rsid w:val="00037571"/>
    <w:rsid w:val="00137989"/>
    <w:rsid w:val="00211438"/>
    <w:rsid w:val="00274ADA"/>
    <w:rsid w:val="00307527"/>
    <w:rsid w:val="00315F20"/>
    <w:rsid w:val="00350EB8"/>
    <w:rsid w:val="003A7E35"/>
    <w:rsid w:val="00450DDA"/>
    <w:rsid w:val="00726B03"/>
    <w:rsid w:val="00883884"/>
    <w:rsid w:val="008E085A"/>
    <w:rsid w:val="00981612"/>
    <w:rsid w:val="00A02D3C"/>
    <w:rsid w:val="00AD6109"/>
    <w:rsid w:val="00B22758"/>
    <w:rsid w:val="00B63C35"/>
    <w:rsid w:val="00BC4BD3"/>
    <w:rsid w:val="00BD06FB"/>
    <w:rsid w:val="00C221A0"/>
    <w:rsid w:val="00DC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Davoud Mahdavi</dc:creator>
  <cp:lastModifiedBy>rahbar.nasiri</cp:lastModifiedBy>
  <cp:revision>2</cp:revision>
  <dcterms:created xsi:type="dcterms:W3CDTF">2018-11-19T09:46:00Z</dcterms:created>
  <dcterms:modified xsi:type="dcterms:W3CDTF">2018-11-19T09:46:00Z</dcterms:modified>
</cp:coreProperties>
</file>