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69" w:rsidRPr="00640BCF" w:rsidRDefault="00640BCF" w:rsidP="00640BCF">
      <w:pPr>
        <w:jc w:val="center"/>
        <w:rPr>
          <w:rFonts w:hint="cs"/>
          <w:b/>
          <w:bCs/>
          <w:rtl/>
        </w:rPr>
      </w:pPr>
      <w:r w:rsidRPr="00640BCF">
        <w:rPr>
          <w:rFonts w:hint="cs"/>
          <w:b/>
          <w:bCs/>
          <w:rtl/>
        </w:rPr>
        <w:t>فرم پیشنهاد قیمت شرکت در مناقصه</w:t>
      </w:r>
    </w:p>
    <w:tbl>
      <w:tblPr>
        <w:tblStyle w:val="TableGrid"/>
        <w:bidiVisual/>
        <w:tblW w:w="0" w:type="auto"/>
        <w:tblLook w:val="04A0"/>
      </w:tblPr>
      <w:tblGrid>
        <w:gridCol w:w="1054"/>
        <w:gridCol w:w="5107"/>
        <w:gridCol w:w="3081"/>
      </w:tblGrid>
      <w:tr w:rsidR="00640BCF" w:rsidTr="000B0C61">
        <w:tc>
          <w:tcPr>
            <w:tcW w:w="1054" w:type="dxa"/>
          </w:tcPr>
          <w:p w:rsidR="00640BCF" w:rsidRPr="000B0C61" w:rsidRDefault="00640BCF" w:rsidP="000B0C61">
            <w:pPr>
              <w:jc w:val="center"/>
              <w:rPr>
                <w:b/>
                <w:bCs/>
                <w:rtl/>
              </w:rPr>
            </w:pPr>
            <w:r w:rsidRPr="000B0C6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5107" w:type="dxa"/>
          </w:tcPr>
          <w:p w:rsidR="00640BCF" w:rsidRPr="000B0C61" w:rsidRDefault="00640BCF" w:rsidP="000B0C61">
            <w:pPr>
              <w:jc w:val="center"/>
              <w:rPr>
                <w:b/>
                <w:bCs/>
                <w:rtl/>
              </w:rPr>
            </w:pPr>
            <w:r w:rsidRPr="000B0C61">
              <w:rPr>
                <w:rFonts w:hint="cs"/>
                <w:b/>
                <w:bCs/>
                <w:rtl/>
              </w:rPr>
              <w:t>شرح هزینه ها</w:t>
            </w:r>
          </w:p>
        </w:tc>
        <w:tc>
          <w:tcPr>
            <w:tcW w:w="3081" w:type="dxa"/>
          </w:tcPr>
          <w:p w:rsidR="00640BCF" w:rsidRPr="000B0C61" w:rsidRDefault="00640BCF" w:rsidP="000B0C61">
            <w:pPr>
              <w:jc w:val="center"/>
              <w:rPr>
                <w:b/>
                <w:bCs/>
                <w:rtl/>
              </w:rPr>
            </w:pPr>
            <w:r w:rsidRPr="000B0C61">
              <w:rPr>
                <w:rFonts w:hint="cs"/>
                <w:b/>
                <w:bCs/>
                <w:rtl/>
              </w:rPr>
              <w:t>آنالیز قیمت سال 93 (ریال)</w:t>
            </w: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حقوق پایه بر مبنای 5/30 روز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حق اولاد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حق مسکن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عیدی و پاداش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ذخیره مرخصی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سنوات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لباس و کفش کار مناسب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ملزومات و مواد مصرفی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بن و خواروبار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60 ساعت اضافه کاری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ایاب و ذهاب</w:t>
            </w:r>
          </w:p>
        </w:tc>
        <w:tc>
          <w:tcPr>
            <w:tcW w:w="3081" w:type="dxa"/>
          </w:tcPr>
          <w:p w:rsidR="00CB55D2" w:rsidRPr="00312D91" w:rsidRDefault="00CB55D2" w:rsidP="00CE188B">
            <w:pPr>
              <w:rPr>
                <w:b/>
                <w:bCs/>
                <w:rtl/>
              </w:rPr>
            </w:pPr>
            <w:r w:rsidRPr="00312D91">
              <w:rPr>
                <w:rFonts w:hint="cs"/>
                <w:b/>
                <w:bCs/>
                <w:rtl/>
              </w:rPr>
              <w:t>000/900 ریال</w:t>
            </w: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107" w:type="dxa"/>
          </w:tcPr>
          <w:p w:rsidR="00CB55D2" w:rsidRPr="000B0C61" w:rsidRDefault="00CB55D2" w:rsidP="00CE188B">
            <w:pPr>
              <w:rPr>
                <w:b/>
                <w:bCs/>
                <w:rtl/>
              </w:rPr>
            </w:pPr>
            <w:r w:rsidRPr="000B0C61"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کسر بیمه سهم کارگر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107" w:type="dxa"/>
          </w:tcPr>
          <w:p w:rsidR="00CB55D2" w:rsidRPr="00834AB0" w:rsidRDefault="00CB55D2" w:rsidP="00CE188B">
            <w:pPr>
              <w:rPr>
                <w:b/>
                <w:bCs/>
                <w:rtl/>
              </w:rPr>
            </w:pPr>
            <w:r w:rsidRPr="00834AB0">
              <w:rPr>
                <w:rFonts w:hint="cs"/>
                <w:b/>
                <w:bCs/>
                <w:rtl/>
              </w:rPr>
              <w:t>جمع مابه التفاوت ردیفهای 12 و 13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مالیت تکلیفی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بیمه و قرارداد ضریب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سود پیمانکار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CB55D2" w:rsidTr="000B0C61">
        <w:tc>
          <w:tcPr>
            <w:tcW w:w="1054" w:type="dxa"/>
          </w:tcPr>
          <w:p w:rsidR="00CB55D2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5107" w:type="dxa"/>
          </w:tcPr>
          <w:p w:rsidR="00CB55D2" w:rsidRDefault="00CB55D2" w:rsidP="00CE188B">
            <w:pPr>
              <w:rPr>
                <w:rtl/>
              </w:rPr>
            </w:pPr>
            <w:r>
              <w:rPr>
                <w:rFonts w:hint="cs"/>
                <w:rtl/>
              </w:rPr>
              <w:t>مجموع مبلغ ماهیانه به ازای یک نفر</w:t>
            </w:r>
          </w:p>
        </w:tc>
        <w:tc>
          <w:tcPr>
            <w:tcW w:w="3081" w:type="dxa"/>
          </w:tcPr>
          <w:p w:rsidR="00CB55D2" w:rsidRDefault="00CB55D2" w:rsidP="00CE188B">
            <w:pPr>
              <w:rPr>
                <w:rtl/>
              </w:rPr>
            </w:pPr>
          </w:p>
        </w:tc>
      </w:tr>
      <w:tr w:rsidR="00834AB0" w:rsidTr="000B0C61">
        <w:tc>
          <w:tcPr>
            <w:tcW w:w="1054" w:type="dxa"/>
          </w:tcPr>
          <w:p w:rsidR="00834AB0" w:rsidRDefault="00CB55D2" w:rsidP="00CB55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5107" w:type="dxa"/>
          </w:tcPr>
          <w:p w:rsidR="00834AB0" w:rsidRPr="00834AB0" w:rsidRDefault="00834AB0" w:rsidP="00CE188B">
            <w:pPr>
              <w:rPr>
                <w:rFonts w:hint="cs"/>
                <w:b/>
                <w:bCs/>
                <w:rtl/>
              </w:rPr>
            </w:pPr>
            <w:r w:rsidRPr="00834AB0">
              <w:rPr>
                <w:rFonts w:hint="cs"/>
                <w:b/>
                <w:bCs/>
                <w:rtl/>
              </w:rPr>
              <w:t>مجموع مبلغ سالانه برای 104 نفر با احتساب مالیات بر ارزش افزوده</w:t>
            </w:r>
          </w:p>
        </w:tc>
        <w:tc>
          <w:tcPr>
            <w:tcW w:w="3081" w:type="dxa"/>
          </w:tcPr>
          <w:p w:rsidR="00834AB0" w:rsidRDefault="00834AB0" w:rsidP="00CE188B">
            <w:pPr>
              <w:rPr>
                <w:rtl/>
              </w:rPr>
            </w:pPr>
          </w:p>
        </w:tc>
      </w:tr>
    </w:tbl>
    <w:p w:rsidR="00640BCF" w:rsidRDefault="00640BCF">
      <w:pPr>
        <w:rPr>
          <w:rFonts w:hint="cs"/>
          <w:rtl/>
        </w:rPr>
      </w:pPr>
    </w:p>
    <w:p w:rsidR="00834AB0" w:rsidRDefault="00834AB0">
      <w:pPr>
        <w:rPr>
          <w:rFonts w:hint="cs"/>
          <w:rtl/>
        </w:rPr>
      </w:pPr>
      <w:r>
        <w:rPr>
          <w:rFonts w:hint="cs"/>
          <w:rtl/>
        </w:rPr>
        <w:t xml:space="preserve">افزایش حقوق و دستمزد </w:t>
      </w:r>
      <w:r w:rsidRPr="00834AB0">
        <w:rPr>
          <w:rFonts w:hint="cs"/>
          <w:rtl/>
        </w:rPr>
        <w:t>کارگران</w:t>
      </w:r>
      <w:r>
        <w:rPr>
          <w:rFonts w:hint="cs"/>
          <w:rtl/>
        </w:rPr>
        <w:t xml:space="preserve"> موضوع این مناقصه در آغاز سال 1394 برابر مصوبه شورایعالی کار به مبلغ قرارداد اضافه خواهد گردید. لذا در پیشنهاد قیمت اولیه شرکت های داوطلب این افزایش نباید لحاظ گردد.</w:t>
      </w:r>
    </w:p>
    <w:p w:rsidR="00834AB0" w:rsidRPr="00834AB0" w:rsidRDefault="00834AB0" w:rsidP="007D4793">
      <w:pPr>
        <w:ind w:left="5040"/>
        <w:jc w:val="center"/>
        <w:rPr>
          <w:rFonts w:hint="cs"/>
          <w:b/>
          <w:bCs/>
          <w:rtl/>
        </w:rPr>
      </w:pPr>
      <w:r w:rsidRPr="00834AB0">
        <w:rPr>
          <w:rFonts w:hint="cs"/>
          <w:b/>
          <w:bCs/>
          <w:rtl/>
        </w:rPr>
        <w:t>نام و نام خانوادگی مدیر عامل شرکت</w:t>
      </w:r>
    </w:p>
    <w:p w:rsidR="00834AB0" w:rsidRPr="00834AB0" w:rsidRDefault="00834AB0" w:rsidP="00834AB0">
      <w:pPr>
        <w:ind w:left="5760"/>
        <w:jc w:val="center"/>
        <w:rPr>
          <w:b/>
          <w:bCs/>
        </w:rPr>
      </w:pPr>
      <w:r w:rsidRPr="00834AB0">
        <w:rPr>
          <w:rFonts w:hint="cs"/>
          <w:b/>
          <w:bCs/>
          <w:rtl/>
        </w:rPr>
        <w:t>مهر و امضا</w:t>
      </w:r>
    </w:p>
    <w:sectPr w:rsidR="00834AB0" w:rsidRPr="00834AB0" w:rsidSect="006A3D0C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0BCF"/>
    <w:rsid w:val="000B0C61"/>
    <w:rsid w:val="000B194D"/>
    <w:rsid w:val="000C0319"/>
    <w:rsid w:val="00173CC1"/>
    <w:rsid w:val="00312D91"/>
    <w:rsid w:val="003559A4"/>
    <w:rsid w:val="00427749"/>
    <w:rsid w:val="005F08C1"/>
    <w:rsid w:val="00626569"/>
    <w:rsid w:val="00640BCF"/>
    <w:rsid w:val="00685AFE"/>
    <w:rsid w:val="006A3D0C"/>
    <w:rsid w:val="007D4793"/>
    <w:rsid w:val="00834AB0"/>
    <w:rsid w:val="008A2145"/>
    <w:rsid w:val="00A36DA4"/>
    <w:rsid w:val="00BC5A8F"/>
    <w:rsid w:val="00CB55D2"/>
    <w:rsid w:val="00E669CE"/>
    <w:rsid w:val="00FA0BEC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ربلد"/>
    <w:basedOn w:val="Normal"/>
    <w:qFormat/>
    <w:rsid w:val="000B194D"/>
    <w:rPr>
      <w:rFonts w:ascii="Tahoma" w:hAnsi="Tahoma" w:cs="B Titr"/>
      <w:b/>
      <w:bCs/>
    </w:rPr>
  </w:style>
  <w:style w:type="paragraph" w:customStyle="1" w:styleId="a0">
    <w:name w:val="زر.بلد"/>
    <w:basedOn w:val="Normal"/>
    <w:qFormat/>
    <w:rsid w:val="00A36DA4"/>
    <w:pPr>
      <w:jc w:val="both"/>
    </w:pPr>
    <w:rPr>
      <w:b/>
      <w:bCs/>
    </w:rPr>
  </w:style>
  <w:style w:type="paragraph" w:customStyle="1" w:styleId="a1">
    <w:name w:val="تیتر"/>
    <w:basedOn w:val="Normal"/>
    <w:qFormat/>
    <w:rsid w:val="00FF3263"/>
    <w:pPr>
      <w:jc w:val="both"/>
    </w:pPr>
    <w:rPr>
      <w:rFonts w:cs="B Titr"/>
      <w:b/>
      <w:bCs/>
    </w:rPr>
  </w:style>
  <w:style w:type="table" w:styleId="TableGrid">
    <w:name w:val="Table Grid"/>
    <w:basedOn w:val="TableNormal"/>
    <w:uiPriority w:val="59"/>
    <w:rsid w:val="00640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s.khodchiyani</dc:creator>
  <cp:lastModifiedBy>s.khodchiyani</cp:lastModifiedBy>
  <cp:revision>7</cp:revision>
  <dcterms:created xsi:type="dcterms:W3CDTF">2015-02-08T11:07:00Z</dcterms:created>
  <dcterms:modified xsi:type="dcterms:W3CDTF">2015-02-08T11:36:00Z</dcterms:modified>
</cp:coreProperties>
</file>