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17" w:rsidRDefault="00A95E17" w:rsidP="00A95E17">
      <w:r>
        <w:t>15</w:t>
      </w:r>
    </w:p>
    <w:tbl>
      <w:tblPr>
        <w:tblStyle w:val="ColorfulList1"/>
        <w:tblW w:w="11074" w:type="dxa"/>
        <w:tblLook w:val="04A0"/>
      </w:tblPr>
      <w:tblGrid>
        <w:gridCol w:w="1840"/>
        <w:gridCol w:w="601"/>
        <w:gridCol w:w="4913"/>
        <w:gridCol w:w="774"/>
        <w:gridCol w:w="2946"/>
      </w:tblGrid>
      <w:tr w:rsidR="00A95E17" w:rsidTr="007D2FBC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A95E17" w:rsidRPr="00F64AE1" w:rsidRDefault="00A95E17" w:rsidP="007D2FBC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A95E17" w:rsidRDefault="00A95E17" w:rsidP="007D2FBC">
            <w:pPr>
              <w:jc w:val="center"/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</w:rPr>
              <w:t>(Centers and Academies)</w:t>
            </w:r>
          </w:p>
        </w:tc>
      </w:tr>
      <w:tr w:rsidR="00A95E17" w:rsidTr="007D2FBC">
        <w:trPr>
          <w:cnfStyle w:val="000000100000"/>
          <w:trHeight w:val="294"/>
        </w:trPr>
        <w:tc>
          <w:tcPr>
            <w:cnfStyle w:val="001000000000"/>
            <w:tcW w:w="7883" w:type="dxa"/>
            <w:gridSpan w:val="3"/>
          </w:tcPr>
          <w:p w:rsidR="00A95E17" w:rsidRDefault="00A95E17" w:rsidP="007D2FBC"/>
        </w:tc>
        <w:tc>
          <w:tcPr>
            <w:tcW w:w="776" w:type="dxa"/>
          </w:tcPr>
          <w:p w:rsidR="00A95E17" w:rsidRDefault="00A95E17" w:rsidP="007D2FBC">
            <w:pPr>
              <w:cnfStyle w:val="000000100000"/>
            </w:pPr>
            <w:r>
              <w:rPr>
                <w:rFonts w:ascii="Calibri" w:eastAsia="Calibri" w:hAnsi="Calibri" w:cs="Arial"/>
                <w:color w:val="000000"/>
              </w:rPr>
              <w:t>Logo</w:t>
            </w:r>
          </w:p>
        </w:tc>
        <w:tc>
          <w:tcPr>
            <w:tcW w:w="2415" w:type="dxa"/>
            <w:vMerge w:val="restart"/>
          </w:tcPr>
          <w:p w:rsidR="00A95E17" w:rsidRDefault="00A95E17" w:rsidP="007D2FBC">
            <w:pPr>
              <w:cnfStyle w:val="000000100000"/>
            </w:pPr>
            <w:r>
              <w:rPr>
                <w:noProof/>
              </w:rPr>
              <w:drawing>
                <wp:inline distT="0" distB="0" distL="0" distR="0">
                  <wp:extent cx="1704975" cy="13906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E17" w:rsidTr="007D2FBC">
        <w:trPr>
          <w:trHeight w:val="597"/>
        </w:trPr>
        <w:tc>
          <w:tcPr>
            <w:cnfStyle w:val="001000000000"/>
            <w:tcW w:w="8659" w:type="dxa"/>
            <w:gridSpan w:val="4"/>
          </w:tcPr>
          <w:p w:rsidR="00A95E17" w:rsidRPr="00212E99" w:rsidRDefault="00A95E17" w:rsidP="007D2FBC"/>
        </w:tc>
        <w:tc>
          <w:tcPr>
            <w:tcW w:w="2415" w:type="dxa"/>
            <w:vMerge/>
          </w:tcPr>
          <w:p w:rsidR="00A95E17" w:rsidRDefault="00A95E17" w:rsidP="007D2FBC">
            <w:pPr>
              <w:cnfStyle w:val="000000000000"/>
            </w:pPr>
          </w:p>
        </w:tc>
      </w:tr>
      <w:tr w:rsidR="00A95E17" w:rsidTr="007D2FBC">
        <w:trPr>
          <w:cnfStyle w:val="000000100000"/>
          <w:trHeight w:val="294"/>
        </w:trPr>
        <w:tc>
          <w:tcPr>
            <w:cnfStyle w:val="001000000000"/>
            <w:tcW w:w="2538" w:type="dxa"/>
            <w:gridSpan w:val="2"/>
          </w:tcPr>
          <w:p w:rsidR="00A95E17" w:rsidRDefault="00A95E17" w:rsidP="007D2FBC">
            <w:r>
              <w:t>Name</w:t>
            </w:r>
          </w:p>
        </w:tc>
        <w:tc>
          <w:tcPr>
            <w:tcW w:w="6121" w:type="dxa"/>
            <w:gridSpan w:val="2"/>
          </w:tcPr>
          <w:p w:rsidR="00A95E17" w:rsidRPr="00F80293" w:rsidRDefault="00E32E3C" w:rsidP="00E32E3C">
            <w:pPr>
              <w:cnfStyle w:val="000000100000"/>
            </w:pPr>
            <w:r w:rsidRPr="00E32E3C">
              <w:t xml:space="preserve">Center of </w:t>
            </w:r>
            <w:proofErr w:type="spellStart"/>
            <w:r w:rsidRPr="00E32E3C">
              <w:t>RimPac</w:t>
            </w:r>
            <w:proofErr w:type="spellEnd"/>
            <w:r w:rsidRPr="00E32E3C">
              <w:t xml:space="preserve"> Studies Shanghai </w:t>
            </w:r>
            <w:proofErr w:type="spellStart"/>
            <w:r w:rsidRPr="00E32E3C">
              <w:t>Jiaotong</w:t>
            </w:r>
            <w:proofErr w:type="spellEnd"/>
            <w:r w:rsidRPr="00E32E3C">
              <w:t xml:space="preserve"> University</w:t>
            </w:r>
          </w:p>
        </w:tc>
        <w:tc>
          <w:tcPr>
            <w:tcW w:w="2415" w:type="dxa"/>
            <w:vMerge/>
          </w:tcPr>
          <w:p w:rsidR="00A95E17" w:rsidRDefault="00A95E17" w:rsidP="007D2FBC">
            <w:pPr>
              <w:cnfStyle w:val="000000100000"/>
            </w:pPr>
          </w:p>
        </w:tc>
      </w:tr>
      <w:tr w:rsidR="00A95E17" w:rsidTr="007D2FBC">
        <w:trPr>
          <w:trHeight w:val="294"/>
        </w:trPr>
        <w:tc>
          <w:tcPr>
            <w:cnfStyle w:val="001000000000"/>
            <w:tcW w:w="2538" w:type="dxa"/>
            <w:gridSpan w:val="2"/>
          </w:tcPr>
          <w:p w:rsidR="00A95E17" w:rsidRDefault="00A95E17" w:rsidP="007D2FBC">
            <w:r w:rsidRPr="00BD64F0">
              <w:rPr>
                <w:rFonts w:ascii="Calibri" w:eastAsia="Calibri" w:hAnsi="Calibri" w:cs="Arial"/>
                <w:color w:val="000000"/>
              </w:rPr>
              <w:t>Head</w:t>
            </w:r>
          </w:p>
        </w:tc>
        <w:tc>
          <w:tcPr>
            <w:tcW w:w="6121" w:type="dxa"/>
            <w:gridSpan w:val="2"/>
          </w:tcPr>
          <w:p w:rsidR="00A95E17" w:rsidRPr="00A148F5" w:rsidRDefault="00A95E17" w:rsidP="007D2FBC">
            <w:pPr>
              <w:cnfStyle w:val="000000000000"/>
            </w:pPr>
            <w:proofErr w:type="spellStart"/>
            <w:r>
              <w:t>Prof.Wang</w:t>
            </w:r>
            <w:proofErr w:type="spellEnd"/>
            <w:r>
              <w:t xml:space="preserve"> </w:t>
            </w:r>
            <w:proofErr w:type="spellStart"/>
            <w:r>
              <w:t>Shaopu</w:t>
            </w:r>
            <w:proofErr w:type="spellEnd"/>
          </w:p>
        </w:tc>
        <w:tc>
          <w:tcPr>
            <w:tcW w:w="2415" w:type="dxa"/>
            <w:vMerge/>
          </w:tcPr>
          <w:p w:rsidR="00A95E17" w:rsidRDefault="00A95E17" w:rsidP="007D2FBC">
            <w:pPr>
              <w:cnfStyle w:val="000000000000"/>
            </w:pPr>
          </w:p>
        </w:tc>
      </w:tr>
      <w:tr w:rsidR="00A95E17" w:rsidTr="007D2FBC">
        <w:trPr>
          <w:cnfStyle w:val="000000100000"/>
          <w:trHeight w:val="294"/>
        </w:trPr>
        <w:tc>
          <w:tcPr>
            <w:cnfStyle w:val="001000000000"/>
            <w:tcW w:w="2538" w:type="dxa"/>
            <w:gridSpan w:val="2"/>
          </w:tcPr>
          <w:p w:rsidR="00A95E17" w:rsidRDefault="00A95E17" w:rsidP="007D2FBC">
            <w:r w:rsidRPr="00BD64F0">
              <w:rPr>
                <w:rFonts w:ascii="Calibri" w:eastAsia="Calibri" w:hAnsi="Calibri" w:cs="Arial"/>
                <w:color w:val="000000"/>
              </w:rPr>
              <w:t>Type</w:t>
            </w:r>
          </w:p>
        </w:tc>
        <w:tc>
          <w:tcPr>
            <w:tcW w:w="6121" w:type="dxa"/>
            <w:gridSpan w:val="2"/>
          </w:tcPr>
          <w:p w:rsidR="00A95E17" w:rsidRPr="00212E99" w:rsidRDefault="00A95E17" w:rsidP="007D2FBC">
            <w:pPr>
              <w:cnfStyle w:val="000000100000"/>
            </w:pPr>
            <w:r>
              <w:t>Governmental</w:t>
            </w:r>
          </w:p>
        </w:tc>
        <w:tc>
          <w:tcPr>
            <w:tcW w:w="2415" w:type="dxa"/>
            <w:vMerge/>
          </w:tcPr>
          <w:p w:rsidR="00A95E17" w:rsidRDefault="00A95E17" w:rsidP="007D2FBC">
            <w:pPr>
              <w:cnfStyle w:val="000000100000"/>
            </w:pPr>
          </w:p>
        </w:tc>
      </w:tr>
      <w:tr w:rsidR="00A95E17" w:rsidTr="007D2FBC">
        <w:trPr>
          <w:trHeight w:val="294"/>
        </w:trPr>
        <w:tc>
          <w:tcPr>
            <w:cnfStyle w:val="001000000000"/>
            <w:tcW w:w="2538" w:type="dxa"/>
            <w:gridSpan w:val="2"/>
          </w:tcPr>
          <w:p w:rsidR="00A95E17" w:rsidRDefault="00A95E17" w:rsidP="007D2FBC">
            <w:r w:rsidRPr="00BD64F0">
              <w:rPr>
                <w:rFonts w:ascii="Calibri" w:eastAsia="Calibri" w:hAnsi="Calibri" w:cs="Arial"/>
                <w:color w:val="000000"/>
              </w:rPr>
              <w:t>Year of Establishment</w:t>
            </w:r>
          </w:p>
        </w:tc>
        <w:tc>
          <w:tcPr>
            <w:tcW w:w="6121" w:type="dxa"/>
            <w:gridSpan w:val="2"/>
          </w:tcPr>
          <w:p w:rsidR="00A95E17" w:rsidRDefault="00A95E17" w:rsidP="007D2FBC">
            <w:pPr>
              <w:cnfStyle w:val="000000000000"/>
            </w:pPr>
            <w:r>
              <w:t>2003</w:t>
            </w:r>
          </w:p>
        </w:tc>
        <w:tc>
          <w:tcPr>
            <w:tcW w:w="2415" w:type="dxa"/>
            <w:vMerge/>
          </w:tcPr>
          <w:p w:rsidR="00A95E17" w:rsidRDefault="00A95E17" w:rsidP="007D2FBC">
            <w:pPr>
              <w:cnfStyle w:val="000000000000"/>
            </w:pPr>
          </w:p>
        </w:tc>
      </w:tr>
      <w:tr w:rsidR="00A95E17" w:rsidTr="007D2FBC">
        <w:trPr>
          <w:cnfStyle w:val="000000100000"/>
          <w:trHeight w:val="294"/>
        </w:trPr>
        <w:tc>
          <w:tcPr>
            <w:cnfStyle w:val="001000000000"/>
            <w:tcW w:w="11074" w:type="dxa"/>
            <w:gridSpan w:val="5"/>
          </w:tcPr>
          <w:p w:rsidR="00A95E17" w:rsidRDefault="00A95E17" w:rsidP="007D2FBC"/>
        </w:tc>
      </w:tr>
      <w:tr w:rsidR="00A95E17" w:rsidTr="007D2FBC">
        <w:trPr>
          <w:trHeight w:val="597"/>
        </w:trPr>
        <w:tc>
          <w:tcPr>
            <w:cnfStyle w:val="001000000000"/>
            <w:tcW w:w="1877" w:type="dxa"/>
          </w:tcPr>
          <w:p w:rsidR="00A95E17" w:rsidRDefault="00A95E17" w:rsidP="007D2FBC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197" w:type="dxa"/>
            <w:gridSpan w:val="4"/>
          </w:tcPr>
          <w:p w:rsidR="00A95E17" w:rsidRDefault="00A95E17" w:rsidP="007D2FBC">
            <w:pPr>
              <w:cnfStyle w:val="000000000000"/>
            </w:pPr>
            <w:r>
              <w:t>------------------------------</w:t>
            </w:r>
          </w:p>
        </w:tc>
      </w:tr>
      <w:tr w:rsidR="00A95E17" w:rsidTr="007D2FBC">
        <w:trPr>
          <w:cnfStyle w:val="000000100000"/>
          <w:trHeight w:val="597"/>
        </w:trPr>
        <w:tc>
          <w:tcPr>
            <w:cnfStyle w:val="001000000000"/>
            <w:tcW w:w="1877" w:type="dxa"/>
          </w:tcPr>
          <w:p w:rsidR="00A95E17" w:rsidRDefault="00A95E17" w:rsidP="007D2FBC">
            <w:r>
              <w:rPr>
                <w:rFonts w:ascii="Calibri" w:eastAsia="Calibri" w:hAnsi="Calibri" w:cs="Arial"/>
                <w:color w:val="000000"/>
              </w:rPr>
              <w:t>Activities</w:t>
            </w:r>
          </w:p>
        </w:tc>
        <w:tc>
          <w:tcPr>
            <w:tcW w:w="9197" w:type="dxa"/>
            <w:gridSpan w:val="4"/>
          </w:tcPr>
          <w:p w:rsidR="00A95E17" w:rsidRPr="00EC085F" w:rsidRDefault="00A95E17" w:rsidP="007D2FBC">
            <w:pPr>
              <w:cnfStyle w:val="000000100000"/>
            </w:pPr>
            <w:r w:rsidRPr="00EC085F">
              <w:t xml:space="preserve">To organize studies on the politics and security problems in the </w:t>
            </w:r>
            <w:proofErr w:type="spellStart"/>
            <w:r w:rsidRPr="00EC085F">
              <w:t>RimPac</w:t>
            </w:r>
            <w:proofErr w:type="spellEnd"/>
            <w:r w:rsidRPr="00EC085F">
              <w:t xml:space="preserve"> area.</w:t>
            </w:r>
          </w:p>
          <w:p w:rsidR="00A95E17" w:rsidRPr="00EC085F" w:rsidRDefault="00A95E17" w:rsidP="007D2FBC">
            <w:pPr>
              <w:cnfStyle w:val="000000100000"/>
            </w:pPr>
            <w:r w:rsidRPr="00EC085F">
              <w:t xml:space="preserve"> To offer opinions and advices for the national security, strategy and foreign policy.</w:t>
            </w:r>
          </w:p>
          <w:p w:rsidR="00A95E17" w:rsidRPr="00EC085F" w:rsidRDefault="00A95E17" w:rsidP="007D2FBC">
            <w:pPr>
              <w:cnfStyle w:val="000000100000"/>
            </w:pPr>
            <w:r w:rsidRPr="00EC085F">
              <w:t>To promote academic exchange and establish cooperative relations with domestic and foreign related research institutions.</w:t>
            </w:r>
          </w:p>
          <w:p w:rsidR="00A95E17" w:rsidRPr="00EC085F" w:rsidRDefault="00A95E17" w:rsidP="007D2FBC">
            <w:pPr>
              <w:cnfStyle w:val="000000100000"/>
            </w:pPr>
            <w:r w:rsidRPr="00EC085F">
              <w:t>To conduct specific consultative service entrusted by the university, related government institutions and enterprises.</w:t>
            </w:r>
          </w:p>
          <w:p w:rsidR="00A95E17" w:rsidRDefault="00A95E17" w:rsidP="007D2FBC">
            <w:pPr>
              <w:cnfStyle w:val="000000100000"/>
            </w:pPr>
            <w:r w:rsidRPr="00EC085F">
              <w:t>To train students for PHD and MA</w:t>
            </w:r>
          </w:p>
        </w:tc>
      </w:tr>
      <w:tr w:rsidR="00A95E17" w:rsidTr="007D2FBC">
        <w:trPr>
          <w:trHeight w:val="597"/>
        </w:trPr>
        <w:tc>
          <w:tcPr>
            <w:cnfStyle w:val="001000000000"/>
            <w:tcW w:w="1877" w:type="dxa"/>
          </w:tcPr>
          <w:p w:rsidR="00A95E17" w:rsidRDefault="00A95E17" w:rsidP="007D2FBC">
            <w:pPr>
              <w:rPr>
                <w:rFonts w:ascii="Calibri" w:eastAsia="Calibri" w:hAnsi="Calibri" w:cs="Arial"/>
                <w:color w:val="000000"/>
              </w:rPr>
            </w:pPr>
            <w:r w:rsidRPr="0043297F">
              <w:t>Main disciplines</w:t>
            </w:r>
          </w:p>
        </w:tc>
        <w:tc>
          <w:tcPr>
            <w:tcW w:w="9197" w:type="dxa"/>
            <w:gridSpan w:val="4"/>
          </w:tcPr>
          <w:p w:rsidR="00A95E17" w:rsidRPr="0043297F" w:rsidRDefault="00A95E17" w:rsidP="007D2FBC">
            <w:pPr>
              <w:cnfStyle w:val="000000000000"/>
            </w:pPr>
            <w:proofErr w:type="gramStart"/>
            <w:r w:rsidRPr="00EC085F">
              <w:t>he</w:t>
            </w:r>
            <w:proofErr w:type="gramEnd"/>
            <w:r w:rsidRPr="00EC085F">
              <w:t xml:space="preserve"> Center of </w:t>
            </w:r>
            <w:proofErr w:type="spellStart"/>
            <w:r w:rsidRPr="00EC085F">
              <w:t>RimPac</w:t>
            </w:r>
            <w:proofErr w:type="spellEnd"/>
            <w:r w:rsidRPr="00EC085F">
              <w:t xml:space="preserve"> Studies is a think tank with the aims of studying the international relations, strategic postures, and political and economical trends in the </w:t>
            </w:r>
            <w:proofErr w:type="spellStart"/>
            <w:r w:rsidRPr="00EC085F">
              <w:t>RimPac</w:t>
            </w:r>
            <w:proofErr w:type="spellEnd"/>
            <w:r w:rsidRPr="00EC085F">
              <w:t xml:space="preserve"> area.  The Center is one branch of the School of International and Public Affairs, Shanghai </w:t>
            </w:r>
            <w:proofErr w:type="spellStart"/>
            <w:r w:rsidRPr="00EC085F">
              <w:t>Jiaotong</w:t>
            </w:r>
            <w:proofErr w:type="spellEnd"/>
            <w:r w:rsidRPr="00EC085F">
              <w:t xml:space="preserve"> University, and has close cooperative relationship with Shanghai Center for </w:t>
            </w:r>
            <w:proofErr w:type="spellStart"/>
            <w:r w:rsidRPr="00EC085F">
              <w:t>RimPac</w:t>
            </w:r>
            <w:proofErr w:type="spellEnd"/>
            <w:r w:rsidRPr="00EC085F">
              <w:t xml:space="preserve"> Strategic and International </w:t>
            </w:r>
            <w:proofErr w:type="gramStart"/>
            <w:r w:rsidRPr="00EC085F">
              <w:t>Studies(</w:t>
            </w:r>
            <w:proofErr w:type="gramEnd"/>
            <w:r w:rsidRPr="00EC085F">
              <w:t>CPSIS).</w:t>
            </w:r>
          </w:p>
        </w:tc>
      </w:tr>
      <w:tr w:rsidR="00A95E17" w:rsidTr="007D2FBC">
        <w:trPr>
          <w:cnfStyle w:val="000000100000"/>
          <w:trHeight w:val="360"/>
        </w:trPr>
        <w:tc>
          <w:tcPr>
            <w:cnfStyle w:val="001000000000"/>
            <w:tcW w:w="1877" w:type="dxa"/>
          </w:tcPr>
          <w:p w:rsidR="00A95E17" w:rsidRDefault="00A95E17" w:rsidP="007D2FBC">
            <w:r>
              <w:rPr>
                <w:rFonts w:ascii="Calibri" w:eastAsia="Calibri" w:hAnsi="Calibri" w:cs="Arial"/>
                <w:color w:val="000000"/>
              </w:rPr>
              <w:t>Website</w:t>
            </w:r>
          </w:p>
        </w:tc>
        <w:tc>
          <w:tcPr>
            <w:tcW w:w="9197" w:type="dxa"/>
            <w:gridSpan w:val="4"/>
          </w:tcPr>
          <w:p w:rsidR="00A95E17" w:rsidRDefault="00A95E17" w:rsidP="007D2FBC">
            <w:pPr>
              <w:cnfStyle w:val="000000100000"/>
            </w:pPr>
            <w:r w:rsidRPr="00EC085F">
              <w:t>http://www.OrientalStrategy</w:t>
            </w:r>
            <w:r>
              <w:t>.com</w:t>
            </w:r>
          </w:p>
        </w:tc>
      </w:tr>
      <w:tr w:rsidR="00A95E17" w:rsidTr="007D2FBC">
        <w:trPr>
          <w:trHeight w:val="294"/>
        </w:trPr>
        <w:tc>
          <w:tcPr>
            <w:cnfStyle w:val="001000000000"/>
            <w:tcW w:w="1877" w:type="dxa"/>
          </w:tcPr>
          <w:p w:rsidR="00A95E17" w:rsidRDefault="00A95E17" w:rsidP="007D2FBC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197" w:type="dxa"/>
            <w:gridSpan w:val="4"/>
          </w:tcPr>
          <w:p w:rsidR="00A95E17" w:rsidRDefault="00A95E17" w:rsidP="007D2FBC">
            <w:pPr>
              <w:cnfStyle w:val="000000000000"/>
            </w:pPr>
            <w:proofErr w:type="spellStart"/>
            <w:r>
              <w:t>cpsis@sjtu</w:t>
            </w:r>
            <w:proofErr w:type="spellEnd"/>
            <w:r>
              <w:t xml:space="preserve"> edu.cn</w:t>
            </w:r>
          </w:p>
        </w:tc>
      </w:tr>
      <w:tr w:rsidR="00A95E17" w:rsidTr="007D2FBC">
        <w:trPr>
          <w:cnfStyle w:val="000000100000"/>
          <w:trHeight w:val="294"/>
        </w:trPr>
        <w:tc>
          <w:tcPr>
            <w:cnfStyle w:val="001000000000"/>
            <w:tcW w:w="1877" w:type="dxa"/>
          </w:tcPr>
          <w:p w:rsidR="00A95E17" w:rsidRDefault="00A95E17" w:rsidP="007D2FBC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197" w:type="dxa"/>
            <w:gridSpan w:val="4"/>
          </w:tcPr>
          <w:p w:rsidR="00A95E17" w:rsidRDefault="00A95E17" w:rsidP="007D2FBC">
            <w:pPr>
              <w:cnfStyle w:val="000000100000"/>
            </w:pPr>
            <w:r>
              <w:t>86-21-62831110</w:t>
            </w:r>
          </w:p>
        </w:tc>
      </w:tr>
      <w:tr w:rsidR="00A95E17" w:rsidTr="007D2FBC">
        <w:trPr>
          <w:trHeight w:val="294"/>
        </w:trPr>
        <w:tc>
          <w:tcPr>
            <w:cnfStyle w:val="001000000000"/>
            <w:tcW w:w="1877" w:type="dxa"/>
          </w:tcPr>
          <w:p w:rsidR="00A95E17" w:rsidRDefault="00A95E17" w:rsidP="007D2FBC">
            <w:r>
              <w:rPr>
                <w:rFonts w:ascii="Calibri" w:eastAsia="Calibri" w:hAnsi="Calibri" w:cs="Arial"/>
                <w:color w:val="000000"/>
              </w:rPr>
              <w:t>Tel</w:t>
            </w:r>
          </w:p>
        </w:tc>
        <w:tc>
          <w:tcPr>
            <w:tcW w:w="9197" w:type="dxa"/>
            <w:gridSpan w:val="4"/>
          </w:tcPr>
          <w:p w:rsidR="00A95E17" w:rsidRDefault="00A95E17" w:rsidP="007D2FBC">
            <w:pPr>
              <w:cnfStyle w:val="000000000000"/>
            </w:pPr>
            <w:r>
              <w:t>86-21-62811607</w:t>
            </w:r>
          </w:p>
        </w:tc>
      </w:tr>
      <w:tr w:rsidR="00A95E17" w:rsidTr="007D2FBC">
        <w:trPr>
          <w:cnfStyle w:val="000000100000"/>
          <w:trHeight w:val="294"/>
        </w:trPr>
        <w:tc>
          <w:tcPr>
            <w:cnfStyle w:val="001000000000"/>
            <w:tcW w:w="1877" w:type="dxa"/>
          </w:tcPr>
          <w:p w:rsidR="00A95E17" w:rsidRDefault="00A95E17" w:rsidP="007D2FBC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197" w:type="dxa"/>
            <w:gridSpan w:val="4"/>
          </w:tcPr>
          <w:p w:rsidR="00A95E17" w:rsidRDefault="00A95E17" w:rsidP="007D2FBC">
            <w:pPr>
              <w:cnfStyle w:val="000000100000"/>
            </w:pPr>
            <w:r w:rsidRPr="00EC085F">
              <w:t xml:space="preserve">1954 </w:t>
            </w:r>
            <w:proofErr w:type="spellStart"/>
            <w:r w:rsidRPr="00EC085F">
              <w:t>Huashan</w:t>
            </w:r>
            <w:proofErr w:type="spellEnd"/>
            <w:r w:rsidRPr="00EC085F">
              <w:t xml:space="preserve"> Road, 2011 </w:t>
            </w:r>
            <w:proofErr w:type="spellStart"/>
            <w:r w:rsidRPr="00EC085F">
              <w:t>Xinjianlou</w:t>
            </w:r>
            <w:proofErr w:type="spellEnd"/>
            <w:r w:rsidRPr="00EC085F">
              <w:t xml:space="preserve">, </w:t>
            </w:r>
            <w:proofErr w:type="spellStart"/>
            <w:r w:rsidRPr="00EC085F">
              <w:t>Shanaghai</w:t>
            </w:r>
            <w:proofErr w:type="spellEnd"/>
            <w:r w:rsidRPr="00EC085F">
              <w:t>, China</w:t>
            </w:r>
          </w:p>
        </w:tc>
      </w:tr>
    </w:tbl>
    <w:p w:rsidR="00A95E17" w:rsidRPr="00A55068" w:rsidRDefault="00A95E17" w:rsidP="00A95E17"/>
    <w:p w:rsidR="00A95E17" w:rsidRDefault="00A95E17" w:rsidP="00A95E17"/>
    <w:p w:rsidR="00A95E17" w:rsidRPr="00C86EAE" w:rsidRDefault="00A95E17" w:rsidP="00A95E17"/>
    <w:p w:rsidR="00EA4E95" w:rsidRDefault="00EA4E95"/>
    <w:sectPr w:rsidR="00EA4E95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95E17"/>
    <w:rsid w:val="00A95E17"/>
    <w:rsid w:val="00B9053F"/>
    <w:rsid w:val="00E32E3C"/>
    <w:rsid w:val="00EA4E95"/>
    <w:rsid w:val="00F1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E1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A95E1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9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2</cp:revision>
  <dcterms:created xsi:type="dcterms:W3CDTF">2011-08-03T21:04:00Z</dcterms:created>
  <dcterms:modified xsi:type="dcterms:W3CDTF">2011-08-03T21:05:00Z</dcterms:modified>
</cp:coreProperties>
</file>