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6E232C" w:rsidP="00AE3597">
            <w:pPr>
              <w:cnfStyle w:val="000000100000"/>
            </w:pPr>
            <w:r w:rsidRPr="006E232C">
              <w:drawing>
                <wp:inline distT="0" distB="0" distL="0" distR="0">
                  <wp:extent cx="1064419" cy="1419225"/>
                  <wp:effectExtent l="19050" t="0" r="2381" b="0"/>
                  <wp:docPr id="79" name="Picture 79" descr="http://history.uzsci.net/otdel/Do/D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history.uzsci.net/otdel/Do/Dono.gif"/>
                          <pic:cNvPicPr>
                            <a:picLocks noChangeAspect="1" noChangeArrowheads="1"/>
                          </pic:cNvPicPr>
                        </pic:nvPicPr>
                        <pic:blipFill>
                          <a:blip r:embed="rId5" cstate="print"/>
                          <a:srcRect/>
                          <a:stretch>
                            <a:fillRect/>
                          </a:stretch>
                        </pic:blipFill>
                        <pic:spPr bwMode="auto">
                          <a:xfrm>
                            <a:off x="0" y="0"/>
                            <a:ext cx="1064419" cy="1419225"/>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6E232C" w:rsidP="006E232C">
            <w:pPr>
              <w:cnfStyle w:val="000000100000"/>
            </w:pPr>
            <w:proofErr w:type="spellStart"/>
            <w:r w:rsidRPr="00762E71">
              <w:t>Ziyaeva</w:t>
            </w:r>
            <w:proofErr w:type="spellEnd"/>
            <w:r w:rsidRPr="00762E71">
              <w:t xml:space="preserve">,  </w:t>
            </w:r>
            <w:proofErr w:type="spellStart"/>
            <w:r w:rsidRPr="00762E71">
              <w:t>Dono</w:t>
            </w:r>
            <w:proofErr w:type="spellEnd"/>
            <w:r w:rsidRPr="00762E71">
              <w:t xml:space="preserve"> </w:t>
            </w:r>
            <w:proofErr w:type="spellStart"/>
            <w:r w:rsidRPr="00762E71">
              <w:t>Hamidovna</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6E232C" w:rsidP="00AE3597">
            <w:pPr>
              <w:cnfStyle w:val="000000000000"/>
            </w:pPr>
            <w:r w:rsidRPr="00762E71">
              <w:t>August 12. 1961, Tashkent, Uzbekistan</w:t>
            </w: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6E232C" w:rsidRPr="00762E71" w:rsidRDefault="006E232C" w:rsidP="006E232C">
            <w:pPr>
              <w:numPr>
                <w:ilvl w:val="0"/>
                <w:numId w:val="2"/>
              </w:numPr>
              <w:cnfStyle w:val="000000000000"/>
            </w:pPr>
            <w:r w:rsidRPr="00762E71">
              <w:t>Institute of History at Academy of Sciences of Uzbekistan, Doctoral Research in History (1995-1998)</w:t>
            </w:r>
          </w:p>
          <w:p w:rsidR="006E232C" w:rsidRPr="00762E71" w:rsidRDefault="006E232C" w:rsidP="006E232C">
            <w:pPr>
              <w:numPr>
                <w:ilvl w:val="0"/>
                <w:numId w:val="2"/>
              </w:numPr>
              <w:cnfStyle w:val="000000000000"/>
            </w:pPr>
            <w:r w:rsidRPr="00762E71">
              <w:t>Tashkent  Pedagogical Institute, PhD Program in Historiography (1986-1990)</w:t>
            </w:r>
          </w:p>
          <w:p w:rsidR="006E232C" w:rsidRPr="00762E71" w:rsidRDefault="006E232C" w:rsidP="006E232C">
            <w:pPr>
              <w:numPr>
                <w:ilvl w:val="0"/>
                <w:numId w:val="2"/>
              </w:numPr>
              <w:cnfStyle w:val="000000000000"/>
            </w:pPr>
            <w:r w:rsidRPr="00762E71">
              <w:t>Tashkent  Pedagogical Institute,  History and Law  Faculty (1978-1983), BA and MA</w:t>
            </w:r>
          </w:p>
          <w:p w:rsidR="006E232C" w:rsidRPr="00762E71" w:rsidRDefault="006E232C" w:rsidP="006E232C">
            <w:pPr>
              <w:cnfStyle w:val="000000000000"/>
            </w:pPr>
            <w:r w:rsidRPr="00762E71">
              <w:t xml:space="preserve">Degree </w:t>
            </w:r>
          </w:p>
          <w:p w:rsidR="006E232C" w:rsidRPr="00762E71" w:rsidRDefault="006E232C" w:rsidP="006E232C">
            <w:pPr>
              <w:numPr>
                <w:ilvl w:val="0"/>
                <w:numId w:val="3"/>
              </w:numPr>
              <w:cnfStyle w:val="000000000000"/>
            </w:pPr>
            <w:r w:rsidRPr="00762E71">
              <w:rPr>
                <w:u w:val="single"/>
              </w:rPr>
              <w:t>Doctor of Historical Sciences</w:t>
            </w:r>
            <w:r w:rsidRPr="00762E71">
              <w:t>. 1999. The topic of Dissertation: «National –liberation movements</w:t>
            </w:r>
            <w:proofErr w:type="gramStart"/>
            <w:r w:rsidRPr="00762E71">
              <w:t>  in</w:t>
            </w:r>
            <w:proofErr w:type="gramEnd"/>
            <w:r w:rsidRPr="00762E71">
              <w:t xml:space="preserve"> Turkestan  of 1916  and 1918-1924 in the historiography of 20th Century.» (Tashkent, Institute of History of  the Academy of Science of Uzbekistan)»</w:t>
            </w:r>
          </w:p>
          <w:p w:rsidR="006E232C" w:rsidRPr="00762E71" w:rsidRDefault="006E232C" w:rsidP="006E232C">
            <w:pPr>
              <w:numPr>
                <w:ilvl w:val="0"/>
                <w:numId w:val="3"/>
              </w:numPr>
              <w:cnfStyle w:val="000000000000"/>
            </w:pPr>
            <w:r w:rsidRPr="00762E71">
              <w:rPr>
                <w:u w:val="single"/>
              </w:rPr>
              <w:t>PhD of History</w:t>
            </w:r>
            <w:r w:rsidRPr="00762E71">
              <w:t xml:space="preserve">. 1990. The topic of Dissertation: «Critical analysis of Russian and soviet studies about public movements in Turkestan  at the end of the 19th and  the beginning of the  20th Century.(Tashkent, Institute of Oriental Studies of Academy of science of Uzbekistan)» </w:t>
            </w:r>
          </w:p>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6E232C" w:rsidRPr="00762E71" w:rsidRDefault="006E232C" w:rsidP="006E232C">
            <w:pPr>
              <w:cnfStyle w:val="000000100000"/>
            </w:pPr>
            <w:r w:rsidRPr="00762E71">
              <w:t xml:space="preserve">Move than 70 publications, including the following: </w:t>
            </w:r>
          </w:p>
          <w:p w:rsidR="006E232C" w:rsidRPr="00762E71" w:rsidRDefault="006E232C" w:rsidP="006E232C">
            <w:pPr>
              <w:numPr>
                <w:ilvl w:val="0"/>
                <w:numId w:val="5"/>
              </w:numPr>
              <w:cnfStyle w:val="000000100000"/>
            </w:pPr>
            <w:r w:rsidRPr="00762E71">
              <w:rPr>
                <w:i/>
                <w:iCs/>
              </w:rPr>
              <w:t xml:space="preserve">The national-liberation movement in Turkestan (The uprising of 1916 and the movement against the Soviet government of 1918-1924). </w:t>
            </w:r>
            <w:proofErr w:type="spellStart"/>
            <w:r w:rsidRPr="00762E71">
              <w:rPr>
                <w:i/>
                <w:iCs/>
              </w:rPr>
              <w:t>Monography</w:t>
            </w:r>
            <w:proofErr w:type="spellEnd"/>
            <w:r w:rsidRPr="00762E71">
              <w:rPr>
                <w:i/>
                <w:iCs/>
              </w:rPr>
              <w:t xml:space="preserve">. Tashkent. 2001. p. </w:t>
            </w:r>
            <w:proofErr w:type="gramStart"/>
            <w:r w:rsidRPr="00762E71">
              <w:rPr>
                <w:i/>
                <w:iCs/>
              </w:rPr>
              <w:t>174 .</w:t>
            </w:r>
            <w:proofErr w:type="gramEnd"/>
          </w:p>
          <w:p w:rsidR="006E232C" w:rsidRPr="00762E71" w:rsidRDefault="006E232C" w:rsidP="006E232C">
            <w:pPr>
              <w:numPr>
                <w:ilvl w:val="0"/>
                <w:numId w:val="5"/>
              </w:numPr>
              <w:cnfStyle w:val="000000100000"/>
            </w:pPr>
            <w:r w:rsidRPr="00762E71">
              <w:rPr>
                <w:i/>
                <w:iCs/>
              </w:rPr>
              <w:t>“</w:t>
            </w:r>
            <w:proofErr w:type="spellStart"/>
            <w:r w:rsidRPr="00762E71">
              <w:rPr>
                <w:i/>
                <w:iCs/>
              </w:rPr>
              <w:t>Basmachestvo</w:t>
            </w:r>
            <w:proofErr w:type="spellEnd"/>
            <w:r w:rsidRPr="00762E71">
              <w:rPr>
                <w:i/>
                <w:iCs/>
              </w:rPr>
              <w:t xml:space="preserve">”: </w:t>
            </w:r>
            <w:proofErr w:type="spellStart"/>
            <w:r w:rsidRPr="00762E71">
              <w:rPr>
                <w:i/>
                <w:iCs/>
              </w:rPr>
              <w:t>falsificatsion</w:t>
            </w:r>
            <w:proofErr w:type="spellEnd"/>
            <w:r w:rsidRPr="00762E71">
              <w:rPr>
                <w:i/>
                <w:iCs/>
              </w:rPr>
              <w:t xml:space="preserve"> and   truth. Tashkent. P. 54. 2001. </w:t>
            </w:r>
          </w:p>
          <w:p w:rsidR="006E232C" w:rsidRPr="00762E71" w:rsidRDefault="006E232C" w:rsidP="006E232C">
            <w:pPr>
              <w:numPr>
                <w:ilvl w:val="0"/>
                <w:numId w:val="5"/>
              </w:numPr>
              <w:cnfStyle w:val="000000100000"/>
            </w:pPr>
            <w:r w:rsidRPr="00762E71">
              <w:rPr>
                <w:i/>
                <w:iCs/>
              </w:rPr>
              <w:t xml:space="preserve">Bukhara emirate and </w:t>
            </w:r>
            <w:proofErr w:type="spellStart"/>
            <w:r w:rsidRPr="00762E71">
              <w:rPr>
                <w:i/>
                <w:iCs/>
              </w:rPr>
              <w:t>Khiva</w:t>
            </w:r>
            <w:proofErr w:type="spellEnd"/>
            <w:r w:rsidRPr="00762E71">
              <w:rPr>
                <w:i/>
                <w:iCs/>
              </w:rPr>
              <w:t xml:space="preserve"> </w:t>
            </w:r>
            <w:proofErr w:type="spellStart"/>
            <w:r w:rsidRPr="00762E71">
              <w:rPr>
                <w:i/>
                <w:iCs/>
              </w:rPr>
              <w:t>khanat</w:t>
            </w:r>
            <w:proofErr w:type="spellEnd"/>
            <w:r w:rsidRPr="00762E71">
              <w:rPr>
                <w:i/>
                <w:iCs/>
              </w:rPr>
              <w:t xml:space="preserve"> under the Russian protectorates (the end of</w:t>
            </w:r>
            <w:proofErr w:type="gramStart"/>
            <w:r w:rsidRPr="00762E71">
              <w:rPr>
                <w:i/>
                <w:iCs/>
              </w:rPr>
              <w:t>  the</w:t>
            </w:r>
            <w:proofErr w:type="gramEnd"/>
            <w:r w:rsidRPr="00762E71">
              <w:rPr>
                <w:i/>
                <w:iCs/>
              </w:rPr>
              <w:t xml:space="preserve"> 19th - beginning of  the 20th centuries). Materials of special course. Tashkent. 2003 P.50</w:t>
            </w:r>
          </w:p>
          <w:p w:rsidR="006E232C" w:rsidRPr="00762E71" w:rsidRDefault="006E232C" w:rsidP="006E232C">
            <w:pPr>
              <w:cnfStyle w:val="000000100000"/>
            </w:pPr>
            <w:r w:rsidRPr="00762E71">
              <w:t>Papers  presented at Conferences</w:t>
            </w:r>
          </w:p>
          <w:p w:rsidR="006E232C" w:rsidRPr="00762E71" w:rsidRDefault="006E232C" w:rsidP="006E232C">
            <w:pPr>
              <w:cnfStyle w:val="000000100000"/>
            </w:pPr>
            <w:r w:rsidRPr="00762E71">
              <w:t xml:space="preserve">Participated at move than 30 scientific conferences and seminars. Most </w:t>
            </w:r>
            <w:proofErr w:type="spellStart"/>
            <w:r w:rsidRPr="00762E71">
              <w:t>impotantly</w:t>
            </w:r>
            <w:proofErr w:type="spellEnd"/>
            <w:r w:rsidRPr="00762E71">
              <w:t>:</w:t>
            </w:r>
          </w:p>
          <w:p w:rsidR="006E232C" w:rsidRPr="00762E71" w:rsidRDefault="006E232C" w:rsidP="006E232C">
            <w:pPr>
              <w:numPr>
                <w:ilvl w:val="0"/>
                <w:numId w:val="6"/>
              </w:numPr>
              <w:cnfStyle w:val="000000100000"/>
            </w:pPr>
            <w:r w:rsidRPr="00762E71">
              <w:rPr>
                <w:i/>
                <w:iCs/>
              </w:rPr>
              <w:t>“The problems of” the study of</w:t>
            </w:r>
            <w:proofErr w:type="gramStart"/>
            <w:r w:rsidRPr="00762E71">
              <w:rPr>
                <w:i/>
                <w:iCs/>
              </w:rPr>
              <w:t>  the</w:t>
            </w:r>
            <w:proofErr w:type="gramEnd"/>
            <w:r w:rsidRPr="00762E71">
              <w:rPr>
                <w:i/>
                <w:iCs/>
              </w:rPr>
              <w:t xml:space="preserve">  colonial history of Central Asia. </w:t>
            </w:r>
            <w:r w:rsidRPr="00762E71">
              <w:t>/</w:t>
            </w:r>
            <w:proofErr w:type="gramStart"/>
            <w:r w:rsidRPr="00762E71">
              <w:t>/ ”</w:t>
            </w:r>
            <w:proofErr w:type="gramEnd"/>
            <w:r w:rsidRPr="00762E71">
              <w:t>New interpretations of the history of Central Asia”. International conference</w:t>
            </w:r>
            <w:r w:rsidRPr="00762E71">
              <w:rPr>
                <w:b/>
                <w:bCs/>
              </w:rPr>
              <w:t>.  UNESKO</w:t>
            </w:r>
            <w:r w:rsidRPr="00762E71">
              <w:t>. Almaty.2005</w:t>
            </w:r>
          </w:p>
          <w:p w:rsidR="006E232C" w:rsidRPr="00762E71" w:rsidRDefault="006E232C" w:rsidP="006E232C">
            <w:pPr>
              <w:numPr>
                <w:ilvl w:val="0"/>
                <w:numId w:val="6"/>
              </w:numPr>
              <w:cnfStyle w:val="000000100000"/>
            </w:pPr>
            <w:r w:rsidRPr="00762E71">
              <w:t>“</w:t>
            </w:r>
            <w:r w:rsidRPr="00762E71">
              <w:rPr>
                <w:i/>
                <w:iCs/>
              </w:rPr>
              <w:t xml:space="preserve">Comparative analysis of the reformation movements in the </w:t>
            </w:r>
            <w:proofErr w:type="spellStart"/>
            <w:r w:rsidRPr="00762E71">
              <w:rPr>
                <w:i/>
                <w:iCs/>
              </w:rPr>
              <w:t>Khivan</w:t>
            </w:r>
            <w:proofErr w:type="spellEnd"/>
            <w:r w:rsidRPr="00762E71">
              <w:rPr>
                <w:i/>
                <w:iCs/>
              </w:rPr>
              <w:t xml:space="preserve"> </w:t>
            </w:r>
            <w:proofErr w:type="spellStart"/>
            <w:r w:rsidRPr="00762E71">
              <w:rPr>
                <w:i/>
                <w:iCs/>
              </w:rPr>
              <w:t>Khanat</w:t>
            </w:r>
            <w:proofErr w:type="spellEnd"/>
            <w:r w:rsidRPr="00762E71">
              <w:rPr>
                <w:i/>
                <w:iCs/>
              </w:rPr>
              <w:t xml:space="preserve"> and Ottoman Empire”.</w:t>
            </w:r>
            <w:r w:rsidRPr="00762E71">
              <w:t xml:space="preserve"> // International Conference</w:t>
            </w:r>
            <w:proofErr w:type="gramStart"/>
            <w:r w:rsidRPr="00762E71">
              <w:t>  “</w:t>
            </w:r>
            <w:proofErr w:type="gramEnd"/>
            <w:r w:rsidRPr="00762E71">
              <w:t>Youth  Movement in the History of South”.</w:t>
            </w:r>
            <w:r w:rsidRPr="00762E71">
              <w:rPr>
                <w:b/>
                <w:bCs/>
                <w:u w:val="single"/>
              </w:rPr>
              <w:t xml:space="preserve"> S</w:t>
            </w:r>
            <w:r w:rsidRPr="00762E71">
              <w:rPr>
                <w:b/>
                <w:bCs/>
              </w:rPr>
              <w:t xml:space="preserve">EFIS. </w:t>
            </w:r>
            <w:r w:rsidRPr="00762E71">
              <w:t> October 16-18, 2003, Tashkent.</w:t>
            </w:r>
          </w:p>
          <w:p w:rsidR="006E232C" w:rsidRPr="00762E71" w:rsidRDefault="006E232C" w:rsidP="006E232C">
            <w:pPr>
              <w:numPr>
                <w:ilvl w:val="0"/>
                <w:numId w:val="6"/>
              </w:numPr>
              <w:cnfStyle w:val="000000100000"/>
            </w:pPr>
            <w:proofErr w:type="spellStart"/>
            <w:r w:rsidRPr="00762E71">
              <w:rPr>
                <w:i/>
                <w:iCs/>
              </w:rPr>
              <w:t>Jadids</w:t>
            </w:r>
            <w:proofErr w:type="spellEnd"/>
            <w:r w:rsidRPr="00762E71">
              <w:rPr>
                <w:i/>
                <w:iCs/>
              </w:rPr>
              <w:t xml:space="preserve"> and uprising of 1916 in Turkestan</w:t>
            </w:r>
            <w:r w:rsidRPr="00762E71">
              <w:t>. //</w:t>
            </w:r>
            <w:proofErr w:type="gramStart"/>
            <w:r w:rsidRPr="00762E71">
              <w:t>  International</w:t>
            </w:r>
            <w:proofErr w:type="gramEnd"/>
            <w:r w:rsidRPr="00762E71">
              <w:t xml:space="preserve"> Conference «Central Asia in the beginning of XX Century: reformation, liberations and autonomies» (September 16-18, 1999,  </w:t>
            </w:r>
            <w:proofErr w:type="spellStart"/>
            <w:r w:rsidRPr="00762E71">
              <w:t>Tashkent.Instutue</w:t>
            </w:r>
            <w:proofErr w:type="spellEnd"/>
            <w:r w:rsidRPr="00762E71">
              <w:t xml:space="preserve"> of History – </w:t>
            </w:r>
            <w:proofErr w:type="spellStart"/>
            <w:r w:rsidRPr="00762E71">
              <w:rPr>
                <w:b/>
                <w:bCs/>
              </w:rPr>
              <w:t>Konrad</w:t>
            </w:r>
            <w:proofErr w:type="spellEnd"/>
            <w:r w:rsidRPr="00762E71">
              <w:rPr>
                <w:b/>
                <w:bCs/>
              </w:rPr>
              <w:t>  Adenauer</w:t>
            </w:r>
            <w:r w:rsidRPr="00762E71">
              <w:t xml:space="preserve">.)  </w:t>
            </w:r>
          </w:p>
          <w:p w:rsidR="006E232C" w:rsidRPr="00762E71" w:rsidRDefault="006E232C" w:rsidP="006E232C">
            <w:pPr>
              <w:numPr>
                <w:ilvl w:val="0"/>
                <w:numId w:val="6"/>
              </w:numPr>
              <w:cnfStyle w:val="000000100000"/>
            </w:pPr>
            <w:r w:rsidRPr="00762E71">
              <w:rPr>
                <w:i/>
                <w:iCs/>
              </w:rPr>
              <w:t>Military History of Central Asia</w:t>
            </w:r>
            <w:proofErr w:type="gramStart"/>
            <w:r w:rsidRPr="00762E71">
              <w:rPr>
                <w:i/>
                <w:iCs/>
              </w:rPr>
              <w:t>./</w:t>
            </w:r>
            <w:proofErr w:type="gramEnd"/>
            <w:r w:rsidRPr="00762E71">
              <w:rPr>
                <w:i/>
                <w:iCs/>
              </w:rPr>
              <w:t xml:space="preserve">/ “The Central Asia  in the light of History. From the Past to the Present”. </w:t>
            </w:r>
            <w:r w:rsidRPr="00762E71">
              <w:rPr>
                <w:b/>
                <w:bCs/>
                <w:i/>
                <w:iCs/>
              </w:rPr>
              <w:t>IACD</w:t>
            </w:r>
            <w:r w:rsidRPr="00762E71">
              <w:rPr>
                <w:i/>
                <w:iCs/>
              </w:rPr>
              <w:t xml:space="preserve"> (International Association Central Asian Development, South Korea.)  Tashkent. 2002</w:t>
            </w:r>
          </w:p>
          <w:p w:rsidR="006E232C" w:rsidRPr="00762E71" w:rsidRDefault="006E232C" w:rsidP="006E232C">
            <w:pPr>
              <w:numPr>
                <w:ilvl w:val="0"/>
                <w:numId w:val="6"/>
              </w:numPr>
              <w:cnfStyle w:val="000000100000"/>
            </w:pPr>
            <w:r w:rsidRPr="00762E71">
              <w:rPr>
                <w:i/>
                <w:iCs/>
              </w:rPr>
              <w:t>Religious politics in Central Asia at the and of 19th – beginning of the 29th Centuries./</w:t>
            </w:r>
            <w:proofErr w:type="gramStart"/>
            <w:r w:rsidRPr="00762E71">
              <w:rPr>
                <w:i/>
                <w:iCs/>
              </w:rPr>
              <w:t>/ ”</w:t>
            </w:r>
            <w:proofErr w:type="gramEnd"/>
            <w:r w:rsidRPr="00762E71">
              <w:t xml:space="preserve">The ways of Civilizations Development”.  </w:t>
            </w:r>
            <w:r w:rsidRPr="00762E71">
              <w:rPr>
                <w:b/>
                <w:bCs/>
              </w:rPr>
              <w:t>IACD</w:t>
            </w:r>
            <w:r w:rsidRPr="00762E71">
              <w:t xml:space="preserve"> (International Association Central Asian Development, South Korea.)  Tashkent. 2003</w:t>
            </w:r>
          </w:p>
          <w:p w:rsidR="006E232C" w:rsidRPr="00762E71" w:rsidRDefault="006E232C" w:rsidP="006E232C">
            <w:pPr>
              <w:cnfStyle w:val="000000100000"/>
            </w:pPr>
            <w:r w:rsidRPr="00762E71">
              <w:t xml:space="preserve">Memberships </w:t>
            </w:r>
          </w:p>
          <w:p w:rsidR="006E232C" w:rsidRPr="00762E71" w:rsidRDefault="006E232C" w:rsidP="006E232C">
            <w:pPr>
              <w:numPr>
                <w:ilvl w:val="0"/>
                <w:numId w:val="7"/>
              </w:numPr>
              <w:cnfStyle w:val="000000100000"/>
            </w:pPr>
            <w:r w:rsidRPr="00762E71">
              <w:t>Member of the Incorporated Specialized Committee on dissertation review  for degree of Doctor of Historical  Sciences at the  Institute of History of  Academy of Sciences of Uzbekistan (1999 –Present)</w:t>
            </w:r>
          </w:p>
          <w:p w:rsidR="006E232C" w:rsidRPr="00762E71" w:rsidRDefault="006E232C" w:rsidP="006E232C">
            <w:pPr>
              <w:numPr>
                <w:ilvl w:val="0"/>
                <w:numId w:val="7"/>
              </w:numPr>
              <w:cnfStyle w:val="000000100000"/>
            </w:pPr>
            <w:r w:rsidRPr="00762E71">
              <w:t xml:space="preserve">Member of the Specialized Committee on dissertation review  for degree   of  PhD in Historical  </w:t>
            </w:r>
            <w:r w:rsidRPr="00762E71">
              <w:lastRenderedPageBreak/>
              <w:t>Sciences at the National  University of Uzbekistan  (2000-Present)</w:t>
            </w:r>
          </w:p>
          <w:p w:rsidR="006E232C" w:rsidRPr="00762E71" w:rsidRDefault="006E232C" w:rsidP="006E232C">
            <w:pPr>
              <w:numPr>
                <w:ilvl w:val="0"/>
                <w:numId w:val="7"/>
              </w:numPr>
              <w:cnfStyle w:val="000000100000"/>
            </w:pPr>
            <w:r w:rsidRPr="00762E71">
              <w:t>Member of   the Public Association of Women of  Tashkent   (2005-Present)</w:t>
            </w:r>
          </w:p>
          <w:p w:rsidR="006E232C" w:rsidRPr="00762E71" w:rsidRDefault="006E232C" w:rsidP="006E232C">
            <w:pPr>
              <w:numPr>
                <w:ilvl w:val="0"/>
                <w:numId w:val="7"/>
              </w:numPr>
              <w:cnfStyle w:val="000000100000"/>
            </w:pPr>
            <w:r w:rsidRPr="00762E71">
              <w:t>Member of the Republic Society of Historians (2000-Present)</w:t>
            </w:r>
          </w:p>
          <w:p w:rsidR="006E232C" w:rsidRPr="00762E71" w:rsidRDefault="006E232C" w:rsidP="006E232C">
            <w:pPr>
              <w:numPr>
                <w:ilvl w:val="0"/>
                <w:numId w:val="7"/>
              </w:numPr>
              <w:cnfStyle w:val="000000100000"/>
            </w:pPr>
            <w:r w:rsidRPr="00762E71">
              <w:t>Member of  the Committee of experts on publishing and preparing of the researches and textbooks on historical sciences in Uzbekistan (2000-Present)</w:t>
            </w:r>
          </w:p>
          <w:p w:rsidR="006E232C" w:rsidRPr="00762E71" w:rsidRDefault="006E232C" w:rsidP="006E232C">
            <w:pPr>
              <w:cnfStyle w:val="000000100000"/>
            </w:pPr>
            <w:r w:rsidRPr="00762E71">
              <w:t xml:space="preserve">Grants </w:t>
            </w:r>
            <w:r w:rsidRPr="00762E71">
              <w:rPr>
                <w:b/>
                <w:bCs/>
                <w:i/>
                <w:iCs/>
              </w:rPr>
              <w:t>International grants</w:t>
            </w:r>
            <w:r w:rsidRPr="00762E71">
              <w:t xml:space="preserve"> </w:t>
            </w:r>
          </w:p>
          <w:p w:rsidR="006E232C" w:rsidRPr="00762E71" w:rsidRDefault="006E232C" w:rsidP="006E232C">
            <w:pPr>
              <w:numPr>
                <w:ilvl w:val="0"/>
                <w:numId w:val="8"/>
              </w:numPr>
              <w:cnfStyle w:val="000000100000"/>
            </w:pPr>
            <w:r w:rsidRPr="00762E71">
              <w:t>Participant in the International</w:t>
            </w:r>
            <w:proofErr w:type="gramStart"/>
            <w:r w:rsidRPr="00762E71">
              <w:t>  project</w:t>
            </w:r>
            <w:proofErr w:type="gramEnd"/>
            <w:r w:rsidRPr="00762E71">
              <w:t xml:space="preserve"> between  </w:t>
            </w:r>
            <w:r w:rsidRPr="00762E71">
              <w:rPr>
                <w:b/>
                <w:bCs/>
              </w:rPr>
              <w:t>University of Washington</w:t>
            </w:r>
            <w:r w:rsidRPr="00762E71">
              <w:t xml:space="preserve"> and Institute of History “Cultural and comparative religious studies”. Grant from the US State </w:t>
            </w:r>
            <w:proofErr w:type="gramStart"/>
            <w:r w:rsidRPr="00762E71">
              <w:t>Department . </w:t>
            </w:r>
            <w:proofErr w:type="gramEnd"/>
            <w:r w:rsidRPr="00762E71">
              <w:t xml:space="preserve"> Uzbekistan Educational Partnerships.  2003-2006.</w:t>
            </w:r>
          </w:p>
          <w:p w:rsidR="006E232C" w:rsidRPr="00762E71" w:rsidRDefault="006E232C" w:rsidP="006E232C">
            <w:pPr>
              <w:numPr>
                <w:ilvl w:val="0"/>
                <w:numId w:val="8"/>
              </w:numPr>
              <w:cnfStyle w:val="000000100000"/>
            </w:pPr>
            <w:r w:rsidRPr="00762E71">
              <w:t>Participant in the International</w:t>
            </w:r>
            <w:proofErr w:type="gramStart"/>
            <w:r w:rsidRPr="00762E71">
              <w:t>  project</w:t>
            </w:r>
            <w:proofErr w:type="gramEnd"/>
            <w:r w:rsidRPr="00762E71">
              <w:t xml:space="preserve"> of </w:t>
            </w:r>
            <w:r w:rsidRPr="00762E71">
              <w:rPr>
                <w:b/>
                <w:bCs/>
              </w:rPr>
              <w:t>UNESKO</w:t>
            </w:r>
            <w:r w:rsidRPr="00762E71">
              <w:t xml:space="preserve"> “History of Central Asia and </w:t>
            </w:r>
            <w:proofErr w:type="spellStart"/>
            <w:r w:rsidRPr="00762E71">
              <w:t>Kazahstan</w:t>
            </w:r>
            <w:proofErr w:type="spellEnd"/>
            <w:r w:rsidRPr="00762E71">
              <w:t xml:space="preserve">”. (Institute of Oriental Studies of </w:t>
            </w:r>
            <w:proofErr w:type="spellStart"/>
            <w:r w:rsidRPr="00762E71">
              <w:t>Kazahstan</w:t>
            </w:r>
            <w:proofErr w:type="spellEnd"/>
            <w:r w:rsidRPr="00762E71">
              <w:t>, Institute of History of Uzbekistan, Institute of History of</w:t>
            </w:r>
            <w:proofErr w:type="gramStart"/>
            <w:r w:rsidRPr="00762E71">
              <w:t xml:space="preserve">  </w:t>
            </w:r>
            <w:proofErr w:type="spellStart"/>
            <w:r w:rsidRPr="00762E71">
              <w:t>Kirgizistan</w:t>
            </w:r>
            <w:proofErr w:type="spellEnd"/>
            <w:proofErr w:type="gramEnd"/>
            <w:r w:rsidRPr="00762E71">
              <w:t xml:space="preserve">, Institute of History of </w:t>
            </w:r>
            <w:proofErr w:type="spellStart"/>
            <w:r w:rsidRPr="00762E71">
              <w:t>Tadjikistan</w:t>
            </w:r>
            <w:proofErr w:type="spellEnd"/>
            <w:r w:rsidRPr="00762E71">
              <w:t>.) 2006.</w:t>
            </w:r>
          </w:p>
          <w:p w:rsidR="006E232C" w:rsidRPr="00762E71" w:rsidRDefault="006E232C" w:rsidP="006E232C">
            <w:pPr>
              <w:numPr>
                <w:ilvl w:val="0"/>
                <w:numId w:val="8"/>
              </w:numPr>
              <w:cnfStyle w:val="000000100000"/>
            </w:pPr>
            <w:r w:rsidRPr="00762E71">
              <w:t xml:space="preserve">Individual project of </w:t>
            </w:r>
            <w:r w:rsidRPr="00762E71">
              <w:rPr>
                <w:b/>
                <w:bCs/>
              </w:rPr>
              <w:t>SOROS</w:t>
            </w:r>
            <w:r w:rsidRPr="00762E71">
              <w:t xml:space="preserve"> under the program “CASSA”. Materials for the new special course for the Historical Faculty of the National University of Uzbekistan.  “Bukhara emirate and </w:t>
            </w:r>
            <w:proofErr w:type="spellStart"/>
            <w:r w:rsidRPr="00762E71">
              <w:t>Khiva</w:t>
            </w:r>
            <w:proofErr w:type="spellEnd"/>
            <w:r w:rsidRPr="00762E71">
              <w:t xml:space="preserve"> </w:t>
            </w:r>
            <w:proofErr w:type="spellStart"/>
            <w:r w:rsidRPr="00762E71">
              <w:t>khanat</w:t>
            </w:r>
            <w:proofErr w:type="spellEnd"/>
            <w:r w:rsidRPr="00762E71">
              <w:t xml:space="preserve"> under the Russian protectorates (the end of</w:t>
            </w:r>
            <w:proofErr w:type="gramStart"/>
            <w:r w:rsidRPr="00762E71">
              <w:t>  the</w:t>
            </w:r>
            <w:proofErr w:type="gramEnd"/>
            <w:r w:rsidRPr="00762E71">
              <w:t xml:space="preserve"> 19th - beginning of  the 20th centuries)”. Tashkent. 2003.</w:t>
            </w:r>
          </w:p>
          <w:p w:rsidR="006E232C" w:rsidRPr="00762E71" w:rsidRDefault="006E232C" w:rsidP="006E232C">
            <w:pPr>
              <w:cnfStyle w:val="000000100000"/>
            </w:pPr>
            <w:r w:rsidRPr="00762E71">
              <w:rPr>
                <w:b/>
                <w:bCs/>
                <w:i/>
                <w:iCs/>
              </w:rPr>
              <w:t>National grants of Uzbekistan</w:t>
            </w:r>
          </w:p>
          <w:p w:rsidR="006E232C" w:rsidRPr="00762E71" w:rsidRDefault="006E232C" w:rsidP="006E232C">
            <w:pPr>
              <w:numPr>
                <w:ilvl w:val="0"/>
                <w:numId w:val="9"/>
              </w:numPr>
              <w:cnfStyle w:val="000000100000"/>
            </w:pPr>
            <w:r w:rsidRPr="00762E71">
              <w:t xml:space="preserve">The Head of   project «History of Bukhara and </w:t>
            </w:r>
            <w:proofErr w:type="spellStart"/>
            <w:r w:rsidRPr="00762E71">
              <w:t>Khiva</w:t>
            </w:r>
            <w:proofErr w:type="spellEnd"/>
            <w:r w:rsidRPr="00762E71">
              <w:t xml:space="preserve"> in 1870-1924».  Grant from the National Center of Science and Technology of Uzbekistan .( 2007-2012 )</w:t>
            </w:r>
          </w:p>
          <w:p w:rsidR="006E232C" w:rsidRPr="00762E71" w:rsidRDefault="006E232C" w:rsidP="006E232C">
            <w:pPr>
              <w:numPr>
                <w:ilvl w:val="0"/>
                <w:numId w:val="9"/>
              </w:numPr>
              <w:cnfStyle w:val="000000100000"/>
            </w:pPr>
            <w:r w:rsidRPr="00762E71">
              <w:t>The Head of   project «Military History of Uzbekistan».  Grant from the National Center of Science and Technology of Uzbekistan .( 2003-2005 )</w:t>
            </w:r>
          </w:p>
          <w:p w:rsidR="006E232C" w:rsidRPr="00762E71" w:rsidRDefault="006E232C" w:rsidP="006E232C">
            <w:pPr>
              <w:numPr>
                <w:ilvl w:val="0"/>
                <w:numId w:val="9"/>
              </w:numPr>
              <w:cnfStyle w:val="000000100000"/>
            </w:pPr>
            <w:r w:rsidRPr="00762E71">
              <w:t>The Head of project «History of Uzbekistan in 1860-1917”. The fifth volume of the Collective grant of  the National Center of Science and Technology of Uzbekistan for the project «History of Uzbekistan» in VII volumes (2003-2007)</w:t>
            </w:r>
          </w:p>
          <w:p w:rsidR="006E232C" w:rsidRPr="00762E71" w:rsidRDefault="006E232C" w:rsidP="006E232C">
            <w:pPr>
              <w:numPr>
                <w:ilvl w:val="0"/>
                <w:numId w:val="9"/>
              </w:numPr>
              <w:cnfStyle w:val="000000100000"/>
            </w:pPr>
            <w:r w:rsidRPr="00762E71">
              <w:t>The Head of project «History of technology, trade and</w:t>
            </w:r>
            <w:proofErr w:type="gramStart"/>
            <w:r w:rsidRPr="00762E71">
              <w:t>  business</w:t>
            </w:r>
            <w:proofErr w:type="gramEnd"/>
            <w:r w:rsidRPr="00762E71">
              <w:t>  in Uzbekistan (From ancient until the modern period)»  Grant from the National Center of Science and Technology of Uzbekistan . 2006-2008</w:t>
            </w:r>
          </w:p>
          <w:p w:rsidR="006E232C" w:rsidRPr="00762E71" w:rsidRDefault="006E232C" w:rsidP="006E232C">
            <w:pPr>
              <w:numPr>
                <w:ilvl w:val="0"/>
                <w:numId w:val="9"/>
              </w:numPr>
              <w:cnfStyle w:val="000000100000"/>
            </w:pPr>
            <w:r w:rsidRPr="00762E71">
              <w:t>The Head of the project “Reader sources of the Russian and Soviet colonial history of Uzbekistan”. Grant from the National Center of Science and Technology of Uzbekistan. 2005-2006</w:t>
            </w:r>
          </w:p>
          <w:p w:rsidR="006E232C" w:rsidRPr="00762E71" w:rsidRDefault="006E232C" w:rsidP="006E232C">
            <w:pPr>
              <w:numPr>
                <w:ilvl w:val="0"/>
                <w:numId w:val="9"/>
              </w:numPr>
              <w:cnfStyle w:val="000000100000"/>
            </w:pPr>
            <w:r w:rsidRPr="00762E71">
              <w:t xml:space="preserve">The Head of project “Colonial Policy of Russian Empire in Turkestan and its Consequences”. Grant from the National Center of Science and Technology of </w:t>
            </w:r>
            <w:proofErr w:type="gramStart"/>
            <w:r w:rsidRPr="00762E71">
              <w:t>Uzbekistan .</w:t>
            </w:r>
            <w:proofErr w:type="gramEnd"/>
            <w:r w:rsidRPr="00762E71">
              <w:t xml:space="preserve"> 1999-2002</w:t>
            </w:r>
          </w:p>
          <w:p w:rsidR="006E232C" w:rsidRPr="00762E71" w:rsidRDefault="006E232C" w:rsidP="006E232C">
            <w:pPr>
              <w:numPr>
                <w:ilvl w:val="0"/>
                <w:numId w:val="9"/>
              </w:numPr>
              <w:cnfStyle w:val="000000100000"/>
            </w:pPr>
            <w:r w:rsidRPr="00762E71">
              <w:t>The Head of project «Political processes in Turkestan in the</w:t>
            </w:r>
            <w:proofErr w:type="gramStart"/>
            <w:r w:rsidRPr="00762E71">
              <w:t>  1917</w:t>
            </w:r>
            <w:proofErr w:type="gramEnd"/>
            <w:r w:rsidRPr="00762E71">
              <w:t>-1924 » Grant from the National Center of Science and Technology of Uzbekistan. 1999-2002</w:t>
            </w:r>
          </w:p>
          <w:p w:rsidR="006E232C" w:rsidRPr="00762E71" w:rsidRDefault="006E232C" w:rsidP="006E232C">
            <w:pPr>
              <w:numPr>
                <w:ilvl w:val="0"/>
                <w:numId w:val="9"/>
              </w:numPr>
              <w:cnfStyle w:val="000000100000"/>
            </w:pPr>
            <w:r w:rsidRPr="00762E71">
              <w:t xml:space="preserve"> Participant in the project “Islam in Uzbekistan. (From ancient </w:t>
            </w:r>
            <w:proofErr w:type="spellStart"/>
            <w:r w:rsidRPr="00762E71">
              <w:t>util</w:t>
            </w:r>
            <w:proofErr w:type="spellEnd"/>
            <w:r w:rsidRPr="00762E71">
              <w:t xml:space="preserve"> modern)”. Grant from</w:t>
            </w:r>
            <w:proofErr w:type="gramStart"/>
            <w:r w:rsidRPr="00762E71">
              <w:t>  the</w:t>
            </w:r>
            <w:proofErr w:type="gramEnd"/>
            <w:r w:rsidRPr="00762E71">
              <w:t xml:space="preserve"> FSFR (Foundation  of Support Fundamental  Researchers) of the  Academy of Sciences of Uzbekistan. 2001-2003</w:t>
            </w:r>
          </w:p>
          <w:p w:rsidR="006E232C" w:rsidRPr="00762E71" w:rsidRDefault="006E232C" w:rsidP="006E232C">
            <w:pPr>
              <w:numPr>
                <w:ilvl w:val="0"/>
                <w:numId w:val="9"/>
              </w:numPr>
              <w:cnfStyle w:val="000000100000"/>
            </w:pPr>
            <w:r w:rsidRPr="00762E71">
              <w:t>Participant in the project “Multimedia of the History of Statehood in Uzbekistan. (From ancient until modern)”. Grant from  the FSFR (Foundation  of Support Fundamental  research) of the  Academy of Sciences of Uzbekistan 2006-2008</w:t>
            </w:r>
          </w:p>
          <w:p w:rsidR="006E232C" w:rsidRPr="00762E71" w:rsidRDefault="006E232C" w:rsidP="006E232C">
            <w:pPr>
              <w:numPr>
                <w:ilvl w:val="0"/>
                <w:numId w:val="9"/>
              </w:numPr>
              <w:cnfStyle w:val="000000100000"/>
            </w:pPr>
            <w:r w:rsidRPr="00762E71">
              <w:t>Participant in the project</w:t>
            </w:r>
            <w:proofErr w:type="gramStart"/>
            <w:r w:rsidRPr="00762E71">
              <w:t>  “</w:t>
            </w:r>
            <w:proofErr w:type="gramEnd"/>
            <w:r w:rsidRPr="00762E71">
              <w:t xml:space="preserve">Historical Roots of National Ideology in Uzbekistan”. Grant from the National Center of Science and Technology of </w:t>
            </w:r>
            <w:proofErr w:type="gramStart"/>
            <w:r w:rsidRPr="00762E71">
              <w:t>Uzbekistan . </w:t>
            </w:r>
            <w:proofErr w:type="gramEnd"/>
            <w:r w:rsidRPr="00762E71">
              <w:t xml:space="preserve"> 2001-2002</w:t>
            </w:r>
          </w:p>
          <w:p w:rsidR="00360676" w:rsidRDefault="00360676"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lastRenderedPageBreak/>
              <w:t>Experience</w:t>
            </w:r>
          </w:p>
        </w:tc>
        <w:tc>
          <w:tcPr>
            <w:tcW w:w="9442" w:type="dxa"/>
            <w:gridSpan w:val="3"/>
          </w:tcPr>
          <w:p w:rsidR="006E232C" w:rsidRPr="00762E71" w:rsidRDefault="006E232C" w:rsidP="006E232C">
            <w:pPr>
              <w:numPr>
                <w:ilvl w:val="0"/>
                <w:numId w:val="4"/>
              </w:numPr>
              <w:cnfStyle w:val="000000000000"/>
            </w:pPr>
            <w:r w:rsidRPr="00762E71">
              <w:rPr>
                <w:b/>
                <w:bCs/>
              </w:rPr>
              <w:t>2006 (January-April</w:t>
            </w:r>
            <w:r w:rsidRPr="00762E71">
              <w:t xml:space="preserve">) - Visiting-research scholar at the Department of “Near   Eastern Languages and     Civilizations” at the University of Washington </w:t>
            </w:r>
          </w:p>
          <w:p w:rsidR="006E232C" w:rsidRPr="00762E71" w:rsidRDefault="006E232C" w:rsidP="006E232C">
            <w:pPr>
              <w:numPr>
                <w:ilvl w:val="0"/>
                <w:numId w:val="4"/>
              </w:numPr>
              <w:cnfStyle w:val="000000000000"/>
            </w:pPr>
            <w:r w:rsidRPr="00762E71">
              <w:rPr>
                <w:b/>
                <w:bCs/>
              </w:rPr>
              <w:t>1998 - Present</w:t>
            </w:r>
            <w:r w:rsidRPr="00762E71">
              <w:t xml:space="preserve">.  The Head of the  Department of  “ History of  Uzbekistan in 19-20 Centuries ”,  Institute of History of the Academy of Sciences of Uzbekistan </w:t>
            </w:r>
          </w:p>
          <w:p w:rsidR="006E232C" w:rsidRPr="00762E71" w:rsidRDefault="006E232C" w:rsidP="006E232C">
            <w:pPr>
              <w:numPr>
                <w:ilvl w:val="0"/>
                <w:numId w:val="4"/>
              </w:numPr>
              <w:cnfStyle w:val="000000000000"/>
            </w:pPr>
            <w:r w:rsidRPr="00762E71">
              <w:rPr>
                <w:b/>
                <w:bCs/>
              </w:rPr>
              <w:t> 2001- Present</w:t>
            </w:r>
            <w:r w:rsidRPr="00762E71">
              <w:t xml:space="preserve">. The Head of the incorporated Department “History of Uzbekistan” of the National University, Institute of History and  Pedagogical University (Special Department  for preparation and teaching  special courses for historian-masters students) </w:t>
            </w:r>
          </w:p>
          <w:p w:rsidR="006E232C" w:rsidRPr="00762E71" w:rsidRDefault="006E232C" w:rsidP="006E232C">
            <w:pPr>
              <w:numPr>
                <w:ilvl w:val="0"/>
                <w:numId w:val="4"/>
              </w:numPr>
              <w:cnfStyle w:val="000000000000"/>
            </w:pPr>
            <w:r w:rsidRPr="00762E71">
              <w:rPr>
                <w:b/>
                <w:bCs/>
              </w:rPr>
              <w:t>2003 - Present</w:t>
            </w:r>
            <w:r w:rsidRPr="00762E71">
              <w:t>. The Head of   the “Public</w:t>
            </w:r>
            <w:proofErr w:type="gramStart"/>
            <w:r w:rsidRPr="00762E71">
              <w:t>  Advice</w:t>
            </w:r>
            <w:proofErr w:type="gramEnd"/>
            <w:r w:rsidRPr="00762E71">
              <w:t xml:space="preserve"> of the archives of  Uzbekistan”. </w:t>
            </w:r>
          </w:p>
          <w:p w:rsidR="006E232C" w:rsidRPr="00762E71" w:rsidRDefault="006E232C" w:rsidP="006E232C">
            <w:pPr>
              <w:numPr>
                <w:ilvl w:val="0"/>
                <w:numId w:val="4"/>
              </w:numPr>
              <w:cnfStyle w:val="000000000000"/>
            </w:pPr>
            <w:r w:rsidRPr="00762E71">
              <w:rPr>
                <w:b/>
                <w:bCs/>
              </w:rPr>
              <w:t xml:space="preserve">2001- </w:t>
            </w:r>
            <w:proofErr w:type="gramStart"/>
            <w:r w:rsidRPr="00762E71">
              <w:rPr>
                <w:b/>
                <w:bCs/>
              </w:rPr>
              <w:t>Present</w:t>
            </w:r>
            <w:r w:rsidRPr="00762E71">
              <w:rPr>
                <w:u w:val="single"/>
              </w:rPr>
              <w:t xml:space="preserve"> </w:t>
            </w:r>
            <w:r w:rsidRPr="00762E71">
              <w:t>.</w:t>
            </w:r>
            <w:proofErr w:type="gramEnd"/>
            <w:r w:rsidRPr="00762E71">
              <w:t xml:space="preserve"> Professor of  Department “History of Uzbekistan” at the National University of </w:t>
            </w:r>
            <w:r w:rsidRPr="00762E71">
              <w:lastRenderedPageBreak/>
              <w:t xml:space="preserve">Uzbekistan </w:t>
            </w:r>
          </w:p>
          <w:p w:rsidR="006E232C" w:rsidRPr="00762E71" w:rsidRDefault="006E232C" w:rsidP="006E232C">
            <w:pPr>
              <w:numPr>
                <w:ilvl w:val="0"/>
                <w:numId w:val="4"/>
              </w:numPr>
              <w:cnfStyle w:val="000000000000"/>
            </w:pPr>
            <w:r w:rsidRPr="00762E71">
              <w:rPr>
                <w:b/>
                <w:bCs/>
              </w:rPr>
              <w:t>2000-2005</w:t>
            </w:r>
            <w:proofErr w:type="gramStart"/>
            <w:r w:rsidRPr="00762E71">
              <w:t>  The</w:t>
            </w:r>
            <w:proofErr w:type="gramEnd"/>
            <w:r w:rsidRPr="00762E71">
              <w:t xml:space="preserve"> deputy director of science at the Institute of History. </w:t>
            </w:r>
          </w:p>
          <w:p w:rsidR="006E232C" w:rsidRPr="00762E71" w:rsidRDefault="006E232C" w:rsidP="006E232C">
            <w:pPr>
              <w:numPr>
                <w:ilvl w:val="0"/>
                <w:numId w:val="4"/>
              </w:numPr>
              <w:cnfStyle w:val="000000000000"/>
            </w:pPr>
            <w:r w:rsidRPr="00762E71">
              <w:rPr>
                <w:b/>
                <w:bCs/>
              </w:rPr>
              <w:t> 2001-2005</w:t>
            </w:r>
            <w:r w:rsidRPr="00762E71">
              <w:t xml:space="preserve"> Professor of  Department of “History of Uzbekistan” at the Tashkent  Pedagogical University of Uzbekistan </w:t>
            </w:r>
          </w:p>
          <w:p w:rsidR="006E232C" w:rsidRPr="00762E71" w:rsidRDefault="006E232C" w:rsidP="006E232C">
            <w:pPr>
              <w:numPr>
                <w:ilvl w:val="0"/>
                <w:numId w:val="4"/>
              </w:numPr>
              <w:cnfStyle w:val="000000000000"/>
            </w:pPr>
            <w:r w:rsidRPr="00762E71">
              <w:rPr>
                <w:b/>
                <w:bCs/>
              </w:rPr>
              <w:t>1995-1998</w:t>
            </w:r>
            <w:r w:rsidRPr="00762E71">
              <w:t xml:space="preserve">.  Doctoral researcher at the Institute of History  </w:t>
            </w:r>
          </w:p>
          <w:p w:rsidR="006E232C" w:rsidRPr="00762E71" w:rsidRDefault="006E232C" w:rsidP="006E232C">
            <w:pPr>
              <w:numPr>
                <w:ilvl w:val="0"/>
                <w:numId w:val="4"/>
              </w:numPr>
              <w:cnfStyle w:val="000000000000"/>
            </w:pPr>
            <w:r w:rsidRPr="00762E71">
              <w:rPr>
                <w:b/>
                <w:bCs/>
              </w:rPr>
              <w:t>1994-1995</w:t>
            </w:r>
            <w:r w:rsidRPr="00762E71">
              <w:t xml:space="preserve">. Senior employer of Department of “Historical sources,  -historiography , methods of  historical  studies.” at the Institute of History  </w:t>
            </w:r>
          </w:p>
          <w:p w:rsidR="006E232C" w:rsidRPr="00762E71" w:rsidRDefault="006E232C" w:rsidP="006E232C">
            <w:pPr>
              <w:numPr>
                <w:ilvl w:val="0"/>
                <w:numId w:val="4"/>
              </w:numPr>
              <w:cnfStyle w:val="000000000000"/>
            </w:pPr>
            <w:r w:rsidRPr="00762E71">
              <w:rPr>
                <w:b/>
                <w:bCs/>
              </w:rPr>
              <w:t>1991-1994</w:t>
            </w:r>
            <w:r w:rsidRPr="00762E71">
              <w:t xml:space="preserve">. Associate professor of Department  of “Political history” at the University of  Agriculture </w:t>
            </w:r>
          </w:p>
          <w:p w:rsidR="006E232C" w:rsidRPr="00762E71" w:rsidRDefault="006E232C" w:rsidP="006E232C">
            <w:pPr>
              <w:numPr>
                <w:ilvl w:val="0"/>
                <w:numId w:val="4"/>
              </w:numPr>
              <w:cnfStyle w:val="000000000000"/>
            </w:pPr>
            <w:r w:rsidRPr="00762E71">
              <w:rPr>
                <w:b/>
                <w:bCs/>
              </w:rPr>
              <w:t>1986-1990</w:t>
            </w:r>
            <w:r w:rsidRPr="00762E71">
              <w:t xml:space="preserve">.  PhD researcher  at the Pedagogical University </w:t>
            </w:r>
          </w:p>
          <w:p w:rsidR="006E232C" w:rsidRPr="00762E71" w:rsidRDefault="006E232C" w:rsidP="006E232C">
            <w:pPr>
              <w:numPr>
                <w:ilvl w:val="0"/>
                <w:numId w:val="4"/>
              </w:numPr>
              <w:cnfStyle w:val="000000000000"/>
            </w:pPr>
            <w:r w:rsidRPr="00762E71">
              <w:rPr>
                <w:b/>
                <w:bCs/>
              </w:rPr>
              <w:t>1983-1986</w:t>
            </w:r>
            <w:r w:rsidRPr="00762E71">
              <w:t>. Senior researcher</w:t>
            </w:r>
            <w:proofErr w:type="gramStart"/>
            <w:r w:rsidRPr="00762E71">
              <w:t>  of</w:t>
            </w:r>
            <w:proofErr w:type="gramEnd"/>
            <w:r w:rsidRPr="00762E71">
              <w:t xml:space="preserve"> Department of  ‘Historiography” at the Institute of History of Academy of Sciences of Uzbekistan.</w:t>
            </w:r>
          </w:p>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lastRenderedPageBreak/>
              <w:t>E-mail</w:t>
            </w:r>
          </w:p>
        </w:tc>
        <w:tc>
          <w:tcPr>
            <w:tcW w:w="9442" w:type="dxa"/>
            <w:gridSpan w:val="3"/>
          </w:tcPr>
          <w:p w:rsidR="00360676" w:rsidRDefault="006E232C" w:rsidP="006E232C">
            <w:pPr>
              <w:cnfStyle w:val="000000100000"/>
            </w:pPr>
            <w:hyperlink r:id="rId6" w:history="1">
              <w:r w:rsidRPr="00762E71">
                <w:rPr>
                  <w:rStyle w:val="Hyperlink"/>
                </w:rPr>
                <w:t>ziyodono@yahoo.com</w:t>
              </w:r>
            </w:hyperlink>
            <w:r w:rsidRPr="00762E71">
              <w:t xml:space="preserve">, </w:t>
            </w:r>
            <w:hyperlink r:id="rId7" w:history="1">
              <w:r w:rsidRPr="00762E71">
                <w:rPr>
                  <w:rStyle w:val="Hyperlink"/>
                </w:rPr>
                <w:t>dono@ziyo.uz</w:t>
              </w:r>
            </w:hyperlink>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8D0"/>
    <w:multiLevelType w:val="multilevel"/>
    <w:tmpl w:val="50A8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E05BC"/>
    <w:multiLevelType w:val="multilevel"/>
    <w:tmpl w:val="6B8A1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F506E"/>
    <w:multiLevelType w:val="multilevel"/>
    <w:tmpl w:val="9D5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013A6"/>
    <w:multiLevelType w:val="multilevel"/>
    <w:tmpl w:val="D4AC5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7F273C"/>
    <w:multiLevelType w:val="multilevel"/>
    <w:tmpl w:val="B510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D71CEB"/>
    <w:multiLevelType w:val="multilevel"/>
    <w:tmpl w:val="46C2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F63F5F"/>
    <w:multiLevelType w:val="multilevel"/>
    <w:tmpl w:val="D8F2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0A5DA2"/>
    <w:multiLevelType w:val="multilevel"/>
    <w:tmpl w:val="A45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8"/>
  </w:num>
  <w:num w:numId="5">
    <w:abstractNumId w:val="6"/>
  </w:num>
  <w:num w:numId="6">
    <w:abstractNumId w:val="5"/>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360676"/>
    <w:rsid w:val="00535692"/>
    <w:rsid w:val="006E232C"/>
    <w:rsid w:val="00B254D6"/>
    <w:rsid w:val="00CB5ABB"/>
    <w:rsid w:val="00CB5C1A"/>
    <w:rsid w:val="00DA3D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o@ziyo.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yodono@yahoo.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2011-08-07T10:07:00Z</dcterms:created>
  <dcterms:modified xsi:type="dcterms:W3CDTF">2011-08-07T10:07:00Z</dcterms:modified>
</cp:coreProperties>
</file>