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olorfulList1"/>
        <w:tblW w:w="11074" w:type="dxa"/>
        <w:tblLook w:val="04A0"/>
      </w:tblPr>
      <w:tblGrid>
        <w:gridCol w:w="1632"/>
        <w:gridCol w:w="6140"/>
        <w:gridCol w:w="776"/>
        <w:gridCol w:w="2526"/>
      </w:tblGrid>
      <w:tr w:rsidR="00360676" w:rsidTr="00AE3597">
        <w:trPr>
          <w:cnfStyle w:val="100000000000"/>
          <w:trHeight w:val="900"/>
        </w:trPr>
        <w:tc>
          <w:tcPr>
            <w:cnfStyle w:val="001000000000"/>
            <w:tcW w:w="11074" w:type="dxa"/>
            <w:gridSpan w:val="4"/>
          </w:tcPr>
          <w:p w:rsidR="00360676" w:rsidRPr="00212E99" w:rsidRDefault="00360676" w:rsidP="00AE3597">
            <w:pPr>
              <w:jc w:val="center"/>
              <w:rPr>
                <w:rFonts w:ascii="Calibri" w:eastAsia="Calibri" w:hAnsi="Calibri" w:cs="Arial"/>
                <w:b w:val="0"/>
                <w:bCs w:val="0"/>
                <w:color w:val="FFFFFF"/>
                <w:sz w:val="24"/>
                <w:szCs w:val="24"/>
              </w:rPr>
            </w:pPr>
            <w:r w:rsidRPr="00212E99">
              <w:rPr>
                <w:rFonts w:ascii="Calibri" w:eastAsia="Calibri" w:hAnsi="Calibri" w:cs="Arial"/>
                <w:b w:val="0"/>
                <w:bCs w:val="0"/>
                <w:color w:val="FFFFFF"/>
                <w:sz w:val="24"/>
                <w:szCs w:val="24"/>
              </w:rPr>
              <w:t>Asian Cultural Documentation Center</w:t>
            </w:r>
          </w:p>
          <w:p w:rsidR="00360676" w:rsidRPr="00C85D21" w:rsidRDefault="00360676" w:rsidP="00AE3597">
            <w:pPr>
              <w:jc w:val="center"/>
              <w:rPr>
                <w:rFonts w:ascii="Calibri" w:eastAsia="Calibri" w:hAnsi="Calibri" w:cs="Arial"/>
                <w:b w:val="0"/>
                <w:bCs w:val="0"/>
                <w:color w:val="FFFFFF"/>
              </w:rPr>
            </w:pPr>
            <w:r>
              <w:rPr>
                <w:rFonts w:ascii="Calibri" w:eastAsia="Calibri" w:hAnsi="Calibri" w:cs="Arial"/>
                <w:b w:val="0"/>
                <w:bCs w:val="0"/>
                <w:color w:val="FFFFFF"/>
              </w:rPr>
              <w:t>(Researchers)</w:t>
            </w:r>
          </w:p>
          <w:p w:rsidR="00360676" w:rsidRDefault="00360676" w:rsidP="00AE3597"/>
        </w:tc>
      </w:tr>
      <w:tr w:rsidR="00360676" w:rsidTr="00AE3597">
        <w:trPr>
          <w:cnfStyle w:val="000000100000"/>
          <w:trHeight w:val="294"/>
        </w:trPr>
        <w:tc>
          <w:tcPr>
            <w:cnfStyle w:val="001000000000"/>
            <w:tcW w:w="7772" w:type="dxa"/>
            <w:gridSpan w:val="2"/>
          </w:tcPr>
          <w:p w:rsidR="00360676" w:rsidRDefault="00360676" w:rsidP="00AE3597"/>
        </w:tc>
        <w:tc>
          <w:tcPr>
            <w:tcW w:w="776" w:type="dxa"/>
          </w:tcPr>
          <w:p w:rsidR="00360676" w:rsidRPr="003F1A6A" w:rsidRDefault="00360676" w:rsidP="00AE3597">
            <w:pPr>
              <w:cnfStyle w:val="000000100000"/>
              <w:rPr>
                <w:b/>
                <w:bCs/>
              </w:rPr>
            </w:pPr>
            <w:r w:rsidRPr="003F1A6A">
              <w:rPr>
                <w:rFonts w:ascii="Calibri" w:eastAsia="Calibri" w:hAnsi="Calibri" w:cs="Arial"/>
                <w:b/>
                <w:bCs/>
                <w:color w:val="000000"/>
              </w:rPr>
              <w:t>Photo</w:t>
            </w:r>
          </w:p>
        </w:tc>
        <w:tc>
          <w:tcPr>
            <w:tcW w:w="2526" w:type="dxa"/>
            <w:vMerge w:val="restart"/>
          </w:tcPr>
          <w:p w:rsidR="00360676" w:rsidRDefault="006602AA" w:rsidP="00AE3597">
            <w:pPr>
              <w:cnfStyle w:val="000000100000"/>
            </w:pPr>
            <w:r w:rsidRPr="006602AA">
              <w:drawing>
                <wp:inline distT="0" distB="0" distL="0" distR="0">
                  <wp:extent cx="1304925" cy="1657255"/>
                  <wp:effectExtent l="19050" t="0" r="9525" b="0"/>
                  <wp:docPr id="438" name="Picture 438" descr="http://english.sass.org.cn/admin/upfiles/201171211939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english.sass.org.cn/admin/upfiles/201171211939350.jpg"/>
                          <pic:cNvPicPr>
                            <a:picLocks noChangeAspect="1" noChangeArrowheads="1"/>
                          </pic:cNvPicPr>
                        </pic:nvPicPr>
                        <pic:blipFill>
                          <a:blip r:embed="rId5" cstate="print"/>
                          <a:srcRect/>
                          <a:stretch>
                            <a:fillRect/>
                          </a:stretch>
                        </pic:blipFill>
                        <pic:spPr bwMode="auto">
                          <a:xfrm>
                            <a:off x="0" y="0"/>
                            <a:ext cx="1304925" cy="1657255"/>
                          </a:xfrm>
                          <a:prstGeom prst="rect">
                            <a:avLst/>
                          </a:prstGeom>
                          <a:noFill/>
                          <a:ln w="9525">
                            <a:noFill/>
                            <a:miter lim="800000"/>
                            <a:headEnd/>
                            <a:tailEnd/>
                          </a:ln>
                        </pic:spPr>
                      </pic:pic>
                    </a:graphicData>
                  </a:graphic>
                </wp:inline>
              </w:drawing>
            </w:r>
          </w:p>
        </w:tc>
      </w:tr>
      <w:tr w:rsidR="00360676" w:rsidTr="00AE3597">
        <w:trPr>
          <w:trHeight w:val="597"/>
        </w:trPr>
        <w:tc>
          <w:tcPr>
            <w:cnfStyle w:val="001000000000"/>
            <w:tcW w:w="8548" w:type="dxa"/>
            <w:gridSpan w:val="3"/>
          </w:tcPr>
          <w:p w:rsidR="00360676" w:rsidRPr="00212E99" w:rsidRDefault="00360676" w:rsidP="00AE3597"/>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t>Name</w:t>
            </w:r>
          </w:p>
        </w:tc>
        <w:tc>
          <w:tcPr>
            <w:tcW w:w="6916" w:type="dxa"/>
            <w:gridSpan w:val="2"/>
          </w:tcPr>
          <w:p w:rsidR="00360676" w:rsidRPr="006602AA" w:rsidRDefault="006602AA" w:rsidP="006602AA">
            <w:pPr>
              <w:cnfStyle w:val="000000100000"/>
              <w:rPr>
                <w:b/>
                <w:bCs/>
                <w:sz w:val="24"/>
                <w:szCs w:val="24"/>
              </w:rPr>
            </w:pPr>
            <w:r w:rsidRPr="00A658E6">
              <w:rPr>
                <w:b/>
                <w:bCs/>
                <w:sz w:val="24"/>
                <w:szCs w:val="24"/>
              </w:rPr>
              <w:t xml:space="preserve">Zhao </w:t>
            </w:r>
            <w:proofErr w:type="spellStart"/>
            <w:r w:rsidRPr="00A658E6">
              <w:rPr>
                <w:b/>
                <w:bCs/>
                <w:sz w:val="24"/>
                <w:szCs w:val="24"/>
              </w:rPr>
              <w:t>Ke</w:t>
            </w:r>
            <w:proofErr w:type="spellEnd"/>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Born</w:t>
            </w:r>
          </w:p>
        </w:tc>
        <w:tc>
          <w:tcPr>
            <w:tcW w:w="6916" w:type="dxa"/>
            <w:gridSpan w:val="2"/>
          </w:tcPr>
          <w:p w:rsidR="00360676" w:rsidRPr="00212E99"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Nationality</w:t>
            </w:r>
          </w:p>
        </w:tc>
        <w:tc>
          <w:tcPr>
            <w:tcW w:w="6916" w:type="dxa"/>
            <w:gridSpan w:val="2"/>
          </w:tcPr>
          <w:p w:rsidR="00360676" w:rsidRPr="00212E99" w:rsidRDefault="00360676" w:rsidP="00AE3597">
            <w:pPr>
              <w:cnfStyle w:val="000000100000"/>
            </w:pPr>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Field</w:t>
            </w:r>
          </w:p>
        </w:tc>
        <w:tc>
          <w:tcPr>
            <w:tcW w:w="6916" w:type="dxa"/>
            <w:gridSpan w:val="2"/>
          </w:tcPr>
          <w:p w:rsidR="00360676"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8548" w:type="dxa"/>
            <w:gridSpan w:val="3"/>
          </w:tcPr>
          <w:p w:rsidR="00360676" w:rsidRDefault="00360676" w:rsidP="00AE3597"/>
        </w:tc>
        <w:tc>
          <w:tcPr>
            <w:tcW w:w="2526" w:type="dxa"/>
            <w:vMerge/>
          </w:tcPr>
          <w:p w:rsidR="00360676" w:rsidRDefault="00360676" w:rsidP="00AE3597">
            <w:pPr>
              <w:cnfStyle w:val="000000100000"/>
              <w:rPr>
                <w:b/>
                <w:bCs/>
              </w:rPr>
            </w:pPr>
          </w:p>
        </w:tc>
      </w:tr>
      <w:tr w:rsidR="00360676" w:rsidTr="00AE3597">
        <w:trPr>
          <w:trHeight w:val="597"/>
        </w:trPr>
        <w:tc>
          <w:tcPr>
            <w:cnfStyle w:val="001000000000"/>
            <w:tcW w:w="1632" w:type="dxa"/>
          </w:tcPr>
          <w:p w:rsidR="00360676" w:rsidRDefault="00360676" w:rsidP="00AE3597">
            <w:r w:rsidRPr="00212E99">
              <w:rPr>
                <w:rFonts w:ascii="Calibri" w:eastAsia="Calibri" w:hAnsi="Calibri" w:cs="Arial"/>
                <w:color w:val="000000"/>
              </w:rPr>
              <w:t>Education</w:t>
            </w:r>
          </w:p>
        </w:tc>
        <w:tc>
          <w:tcPr>
            <w:tcW w:w="9442" w:type="dxa"/>
            <w:gridSpan w:val="3"/>
          </w:tcPr>
          <w:p w:rsidR="00360676" w:rsidRDefault="00360676" w:rsidP="00AE3597">
            <w:pPr>
              <w:cnfStyle w:val="000000000000"/>
            </w:pPr>
          </w:p>
        </w:tc>
      </w:tr>
      <w:tr w:rsidR="00360676" w:rsidTr="00AE3597">
        <w:trPr>
          <w:cnfStyle w:val="000000100000"/>
          <w:trHeight w:val="597"/>
        </w:trPr>
        <w:tc>
          <w:tcPr>
            <w:cnfStyle w:val="001000000000"/>
            <w:tcW w:w="1632" w:type="dxa"/>
          </w:tcPr>
          <w:p w:rsidR="00360676" w:rsidRDefault="00360676" w:rsidP="00AE3597">
            <w:r>
              <w:rPr>
                <w:rFonts w:ascii="Calibri" w:eastAsia="Calibri" w:hAnsi="Calibri" w:cs="Arial"/>
                <w:color w:val="000000"/>
              </w:rPr>
              <w:t>Publications</w:t>
            </w:r>
          </w:p>
        </w:tc>
        <w:tc>
          <w:tcPr>
            <w:tcW w:w="9442" w:type="dxa"/>
            <w:gridSpan w:val="3"/>
          </w:tcPr>
          <w:p w:rsidR="006602AA" w:rsidRDefault="006602AA" w:rsidP="006602AA">
            <w:pPr>
              <w:cnfStyle w:val="000000100000"/>
              <w:rPr>
                <w:sz w:val="24"/>
                <w:szCs w:val="24"/>
              </w:rPr>
            </w:pPr>
            <w:r w:rsidRPr="00A658E6">
              <w:rPr>
                <w:sz w:val="24"/>
                <w:szCs w:val="24"/>
              </w:rPr>
              <w:t xml:space="preserve">·The Social Operation of Industrial </w:t>
            </w:r>
            <w:proofErr w:type="spellStart"/>
            <w:r w:rsidRPr="00A658E6">
              <w:rPr>
                <w:sz w:val="24"/>
                <w:szCs w:val="24"/>
              </w:rPr>
              <w:t>Laboratory</w:t>
            </w:r>
            <w:r w:rsidRPr="00A658E6">
              <w:rPr>
                <w:rFonts w:ascii="MS Mincho" w:eastAsia="MS Mincho" w:hAnsi="MS Mincho" w:cs="MS Mincho" w:hint="eastAsia"/>
                <w:sz w:val="24"/>
                <w:szCs w:val="24"/>
              </w:rPr>
              <w:t>，</w:t>
            </w:r>
            <w:r w:rsidRPr="00A658E6">
              <w:rPr>
                <w:sz w:val="24"/>
                <w:szCs w:val="24"/>
              </w:rPr>
              <w:t>Fudan</w:t>
            </w:r>
            <w:proofErr w:type="spellEnd"/>
            <w:r w:rsidRPr="00A658E6">
              <w:rPr>
                <w:sz w:val="24"/>
                <w:szCs w:val="24"/>
              </w:rPr>
              <w:t xml:space="preserve"> University Press</w:t>
            </w:r>
            <w:proofErr w:type="gramStart"/>
            <w:r w:rsidRPr="00A658E6">
              <w:rPr>
                <w:sz w:val="24"/>
                <w:szCs w:val="24"/>
              </w:rPr>
              <w:t>,2008</w:t>
            </w:r>
            <w:proofErr w:type="gramEnd"/>
            <w:r w:rsidRPr="00A658E6">
              <w:rPr>
                <w:sz w:val="24"/>
                <w:szCs w:val="24"/>
              </w:rPr>
              <w:t xml:space="preserve"> </w:t>
            </w:r>
            <w:r w:rsidRPr="00A658E6">
              <w:rPr>
                <w:sz w:val="24"/>
                <w:szCs w:val="24"/>
              </w:rPr>
              <w:br/>
              <w:t xml:space="preserve">·The Institutional Supply of Science and Technology, </w:t>
            </w:r>
            <w:proofErr w:type="spellStart"/>
            <w:r w:rsidRPr="00A658E6">
              <w:rPr>
                <w:sz w:val="24"/>
                <w:szCs w:val="24"/>
              </w:rPr>
              <w:t>Fudan</w:t>
            </w:r>
            <w:proofErr w:type="spellEnd"/>
            <w:r w:rsidRPr="00A658E6">
              <w:rPr>
                <w:sz w:val="24"/>
                <w:szCs w:val="24"/>
              </w:rPr>
              <w:t xml:space="preserve"> University Press,2008 </w:t>
            </w:r>
            <w:r w:rsidRPr="00A658E6">
              <w:rPr>
                <w:sz w:val="24"/>
                <w:szCs w:val="24"/>
              </w:rPr>
              <w:br/>
              <w:t xml:space="preserve">·On the Epistemological Reflection of the Latest Debate upon Science and Metaphysics, Studies in Philosophy of Science and Technology,2009,24(5):100-105. </w:t>
            </w:r>
            <w:r w:rsidRPr="00A658E6">
              <w:rPr>
                <w:sz w:val="24"/>
                <w:szCs w:val="24"/>
              </w:rPr>
              <w:br/>
              <w:t>·</w:t>
            </w:r>
            <w:proofErr w:type="spellStart"/>
            <w:r w:rsidRPr="00A658E6">
              <w:rPr>
                <w:sz w:val="24"/>
                <w:szCs w:val="24"/>
              </w:rPr>
              <w:t>Coverging</w:t>
            </w:r>
            <w:proofErr w:type="spellEnd"/>
            <w:r w:rsidRPr="00A658E6">
              <w:rPr>
                <w:sz w:val="24"/>
                <w:szCs w:val="24"/>
              </w:rPr>
              <w:t xml:space="preserve"> technologies and a social consideration on </w:t>
            </w:r>
            <w:proofErr w:type="spellStart"/>
            <w:r w:rsidRPr="00A658E6">
              <w:rPr>
                <w:sz w:val="24"/>
                <w:szCs w:val="24"/>
              </w:rPr>
              <w:t>them</w:t>
            </w:r>
            <w:proofErr w:type="gramStart"/>
            <w:r w:rsidRPr="00A658E6">
              <w:rPr>
                <w:sz w:val="24"/>
                <w:szCs w:val="24"/>
              </w:rPr>
              <w:t>,Studies</w:t>
            </w:r>
            <w:proofErr w:type="spellEnd"/>
            <w:proofErr w:type="gramEnd"/>
            <w:r w:rsidRPr="00A658E6">
              <w:rPr>
                <w:sz w:val="24"/>
                <w:szCs w:val="24"/>
              </w:rPr>
              <w:t xml:space="preserve"> in Science of Science,2007,25(3):430-434. </w:t>
            </w:r>
            <w:r w:rsidRPr="00A658E6">
              <w:rPr>
                <w:sz w:val="24"/>
                <w:szCs w:val="24"/>
              </w:rPr>
              <w:br/>
              <w:t xml:space="preserve">·Industrial Laboratory, Its Evolution and Comments in </w:t>
            </w:r>
            <w:proofErr w:type="spellStart"/>
            <w:r w:rsidRPr="00A658E6">
              <w:rPr>
                <w:sz w:val="24"/>
                <w:szCs w:val="24"/>
              </w:rPr>
              <w:t>Administration</w:t>
            </w:r>
            <w:proofErr w:type="gramStart"/>
            <w:r w:rsidRPr="00A658E6">
              <w:rPr>
                <w:sz w:val="24"/>
                <w:szCs w:val="24"/>
              </w:rPr>
              <w:t>,Journal</w:t>
            </w:r>
            <w:proofErr w:type="spellEnd"/>
            <w:proofErr w:type="gramEnd"/>
            <w:r w:rsidRPr="00A658E6">
              <w:rPr>
                <w:sz w:val="24"/>
                <w:szCs w:val="24"/>
              </w:rPr>
              <w:t xml:space="preserve"> of Dialectics of Nature, 2000,22(4)57-65+96.</w:t>
            </w:r>
          </w:p>
          <w:p w:rsidR="00360676" w:rsidRDefault="00360676" w:rsidP="00CB5C1A">
            <w:pPr>
              <w:cnfStyle w:val="000000100000"/>
            </w:pPr>
          </w:p>
        </w:tc>
      </w:tr>
      <w:tr w:rsidR="00360676" w:rsidTr="00AE3597">
        <w:trPr>
          <w:trHeight w:val="1204"/>
        </w:trPr>
        <w:tc>
          <w:tcPr>
            <w:cnfStyle w:val="001000000000"/>
            <w:tcW w:w="1632" w:type="dxa"/>
          </w:tcPr>
          <w:p w:rsidR="00360676" w:rsidRDefault="00360676" w:rsidP="00AE3597">
            <w:r>
              <w:rPr>
                <w:rFonts w:ascii="Calibri" w:eastAsia="Calibri" w:hAnsi="Calibri" w:cs="Arial"/>
                <w:color w:val="000000"/>
              </w:rPr>
              <w:t>Experience</w:t>
            </w:r>
          </w:p>
        </w:tc>
        <w:tc>
          <w:tcPr>
            <w:tcW w:w="9442" w:type="dxa"/>
            <w:gridSpan w:val="3"/>
          </w:tcPr>
          <w:p w:rsidR="00360676" w:rsidRDefault="006602AA" w:rsidP="00AE3597">
            <w:pPr>
              <w:cnfStyle w:val="000000000000"/>
            </w:pPr>
            <w:r w:rsidRPr="00A658E6">
              <w:rPr>
                <w:sz w:val="24"/>
                <w:szCs w:val="24"/>
              </w:rPr>
              <w:t xml:space="preserve">Ph.D. Zhao </w:t>
            </w:r>
            <w:proofErr w:type="spellStart"/>
            <w:r w:rsidRPr="00A658E6">
              <w:rPr>
                <w:sz w:val="24"/>
                <w:szCs w:val="24"/>
              </w:rPr>
              <w:t>Ke</w:t>
            </w:r>
            <w:proofErr w:type="spellEnd"/>
            <w:r w:rsidRPr="00A658E6">
              <w:rPr>
                <w:sz w:val="24"/>
                <w:szCs w:val="24"/>
              </w:rPr>
              <w:t xml:space="preserve">, 1968, </w:t>
            </w:r>
            <w:proofErr w:type="spellStart"/>
            <w:r w:rsidRPr="00A658E6">
              <w:rPr>
                <w:sz w:val="24"/>
                <w:szCs w:val="24"/>
              </w:rPr>
              <w:t>Gushi</w:t>
            </w:r>
            <w:proofErr w:type="spellEnd"/>
            <w:r w:rsidRPr="00A658E6">
              <w:rPr>
                <w:sz w:val="24"/>
                <w:szCs w:val="24"/>
              </w:rPr>
              <w:t xml:space="preserve"> in </w:t>
            </w:r>
            <w:proofErr w:type="spellStart"/>
            <w:r w:rsidRPr="00A658E6">
              <w:rPr>
                <w:sz w:val="24"/>
                <w:szCs w:val="24"/>
              </w:rPr>
              <w:t>He’nan</w:t>
            </w:r>
            <w:proofErr w:type="spellEnd"/>
            <w:r w:rsidRPr="00A658E6">
              <w:rPr>
                <w:sz w:val="24"/>
                <w:szCs w:val="24"/>
              </w:rPr>
              <w:t xml:space="preserve">, graduated from </w:t>
            </w:r>
            <w:proofErr w:type="spellStart"/>
            <w:r w:rsidRPr="00A658E6">
              <w:rPr>
                <w:sz w:val="24"/>
                <w:szCs w:val="24"/>
              </w:rPr>
              <w:t>He’nan</w:t>
            </w:r>
            <w:proofErr w:type="spellEnd"/>
            <w:r w:rsidRPr="00A658E6">
              <w:rPr>
                <w:sz w:val="24"/>
                <w:szCs w:val="24"/>
              </w:rPr>
              <w:t xml:space="preserve"> University (won a </w:t>
            </w:r>
            <w:proofErr w:type="spellStart"/>
            <w:r w:rsidRPr="00A658E6">
              <w:rPr>
                <w:sz w:val="24"/>
                <w:szCs w:val="24"/>
              </w:rPr>
              <w:t>Bachelor’s</w:t>
            </w:r>
            <w:proofErr w:type="gramStart"/>
            <w:r w:rsidRPr="00A658E6">
              <w:rPr>
                <w:sz w:val="24"/>
                <w:szCs w:val="24"/>
              </w:rPr>
              <w:t>,in</w:t>
            </w:r>
            <w:proofErr w:type="spellEnd"/>
            <w:proofErr w:type="gramEnd"/>
            <w:r w:rsidRPr="00A658E6">
              <w:rPr>
                <w:sz w:val="24"/>
                <w:szCs w:val="24"/>
              </w:rPr>
              <w:t xml:space="preserve"> 1991), East China Normal University(obtained a Master degree, Institute of Natural Dialectics And History of Nature Science, In 1997), </w:t>
            </w:r>
            <w:proofErr w:type="spellStart"/>
            <w:r w:rsidRPr="00A658E6">
              <w:rPr>
                <w:sz w:val="24"/>
                <w:szCs w:val="24"/>
              </w:rPr>
              <w:t>Fudan</w:t>
            </w:r>
            <w:proofErr w:type="spellEnd"/>
            <w:r w:rsidRPr="00A658E6">
              <w:rPr>
                <w:sz w:val="24"/>
                <w:szCs w:val="24"/>
              </w:rPr>
              <w:t xml:space="preserve"> University(received his Ph.D., in 2003). Major background in disciplines: History of Science &amp; Technology, Philosophy of Science &amp; Technology, Management Science and Engineering, Macroeconomics and Politics. During </w:t>
            </w:r>
            <w:proofErr w:type="spellStart"/>
            <w:r w:rsidRPr="00A658E6">
              <w:rPr>
                <w:sz w:val="24"/>
                <w:szCs w:val="24"/>
              </w:rPr>
              <w:t>Fudan</w:t>
            </w:r>
            <w:proofErr w:type="spellEnd"/>
            <w:r w:rsidRPr="00A658E6">
              <w:rPr>
                <w:sz w:val="24"/>
                <w:szCs w:val="24"/>
              </w:rPr>
              <w:t xml:space="preserve"> university, he was gained </w:t>
            </w:r>
            <w:proofErr w:type="spellStart"/>
            <w:r w:rsidRPr="00A658E6">
              <w:rPr>
                <w:sz w:val="24"/>
                <w:szCs w:val="24"/>
              </w:rPr>
              <w:t>topaward</w:t>
            </w:r>
            <w:proofErr w:type="spellEnd"/>
            <w:r w:rsidRPr="00A658E6">
              <w:rPr>
                <w:sz w:val="24"/>
                <w:szCs w:val="24"/>
              </w:rPr>
              <w:t xml:space="preserve"> </w:t>
            </w:r>
            <w:proofErr w:type="spellStart"/>
            <w:r w:rsidRPr="00A658E6">
              <w:rPr>
                <w:sz w:val="24"/>
                <w:szCs w:val="24"/>
              </w:rPr>
              <w:t>Xie</w:t>
            </w:r>
            <w:proofErr w:type="spellEnd"/>
            <w:r w:rsidRPr="00A658E6">
              <w:rPr>
                <w:sz w:val="24"/>
                <w:szCs w:val="24"/>
              </w:rPr>
              <w:t xml:space="preserve"> </w:t>
            </w:r>
            <w:proofErr w:type="spellStart"/>
            <w:r w:rsidRPr="00A658E6">
              <w:rPr>
                <w:sz w:val="24"/>
                <w:szCs w:val="24"/>
              </w:rPr>
              <w:t>Xide</w:t>
            </w:r>
            <w:proofErr w:type="spellEnd"/>
            <w:r w:rsidRPr="00A658E6">
              <w:rPr>
                <w:sz w:val="24"/>
                <w:szCs w:val="24"/>
              </w:rPr>
              <w:t xml:space="preserve"> award in related profession. Research professor was Shanghai Center of Science &amp; Technology Development Research in 2002, The member of expert group about Shanghai’ "Technological foreseeing projects” from 2003 to 2005. Presently associate researcher for Shanghai Academy of Social Sciences, the director of Chinese Association in Soft Science.</w:t>
            </w: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E-mail</w:t>
            </w:r>
          </w:p>
        </w:tc>
        <w:tc>
          <w:tcPr>
            <w:tcW w:w="9442" w:type="dxa"/>
            <w:gridSpan w:val="3"/>
          </w:tcPr>
          <w:p w:rsidR="00360676" w:rsidRDefault="006602AA" w:rsidP="00AE3597">
            <w:pPr>
              <w:cnfStyle w:val="000000100000"/>
            </w:pPr>
            <w:r w:rsidRPr="00A658E6">
              <w:rPr>
                <w:sz w:val="24"/>
                <w:szCs w:val="24"/>
              </w:rPr>
              <w:t>zhaoke@sass.org.cn</w:t>
            </w: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Fax</w:t>
            </w:r>
          </w:p>
        </w:tc>
        <w:tc>
          <w:tcPr>
            <w:tcW w:w="9442" w:type="dxa"/>
            <w:gridSpan w:val="3"/>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Phone</w:t>
            </w:r>
          </w:p>
        </w:tc>
        <w:tc>
          <w:tcPr>
            <w:tcW w:w="9442" w:type="dxa"/>
            <w:gridSpan w:val="3"/>
          </w:tcPr>
          <w:p w:rsidR="00360676" w:rsidRDefault="006602AA" w:rsidP="00AE3597">
            <w:pPr>
              <w:cnfStyle w:val="000000100000"/>
            </w:pPr>
            <w:r w:rsidRPr="00A658E6">
              <w:rPr>
                <w:sz w:val="24"/>
                <w:szCs w:val="24"/>
              </w:rPr>
              <w:t>+86 21 5306 2601</w:t>
            </w: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Address</w:t>
            </w:r>
          </w:p>
        </w:tc>
        <w:tc>
          <w:tcPr>
            <w:tcW w:w="9442" w:type="dxa"/>
            <w:gridSpan w:val="3"/>
          </w:tcPr>
          <w:p w:rsidR="00360676" w:rsidRDefault="00360676" w:rsidP="00AE3597">
            <w:pPr>
              <w:cnfStyle w:val="000000000000"/>
            </w:pPr>
          </w:p>
        </w:tc>
      </w:tr>
    </w:tbl>
    <w:p w:rsidR="00360676" w:rsidRPr="00A55068" w:rsidRDefault="00360676" w:rsidP="00360676"/>
    <w:p w:rsidR="00535692" w:rsidRDefault="00535692"/>
    <w:sectPr w:rsidR="00535692"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5D87"/>
    <w:multiLevelType w:val="multilevel"/>
    <w:tmpl w:val="88C2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0676"/>
    <w:rsid w:val="000F6B7B"/>
    <w:rsid w:val="00360676"/>
    <w:rsid w:val="00535692"/>
    <w:rsid w:val="006602AA"/>
    <w:rsid w:val="00B254D6"/>
    <w:rsid w:val="00BF5B6F"/>
    <w:rsid w:val="00CB5ABB"/>
    <w:rsid w:val="00CB5C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1">
    <w:name w:val="Colorful List1"/>
    <w:basedOn w:val="TableNormal"/>
    <w:uiPriority w:val="72"/>
    <w:rsid w:val="0036067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360676"/>
    <w:rPr>
      <w:color w:val="0000FF"/>
      <w:u w:val="single"/>
    </w:rPr>
  </w:style>
  <w:style w:type="paragraph" w:styleId="BalloonText">
    <w:name w:val="Balloon Text"/>
    <w:basedOn w:val="Normal"/>
    <w:link w:val="BalloonTextChar"/>
    <w:uiPriority w:val="99"/>
    <w:semiHidden/>
    <w:unhideWhenUsed/>
    <w:rsid w:val="00360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fatima</cp:lastModifiedBy>
  <cp:revision>2</cp:revision>
  <dcterms:created xsi:type="dcterms:W3CDTF">2011-08-06T05:06:00Z</dcterms:created>
  <dcterms:modified xsi:type="dcterms:W3CDTF">2011-08-06T05:06:00Z</dcterms:modified>
</cp:coreProperties>
</file>