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0"/>
        <w:gridCol w:w="6112"/>
        <w:gridCol w:w="776"/>
        <w:gridCol w:w="2556"/>
      </w:tblGrid>
      <w:tr w:rsidR="009D60AD" w:rsidTr="00BC69E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9D60AD" w:rsidRPr="00212E99" w:rsidRDefault="009D60AD" w:rsidP="00BC69E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9D60AD" w:rsidRPr="00C85D21" w:rsidRDefault="009D60AD" w:rsidP="00BC69E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9D60AD" w:rsidRDefault="009D60AD" w:rsidP="00BC69E7"/>
        </w:tc>
      </w:tr>
      <w:tr w:rsidR="009D60AD" w:rsidTr="00BC69E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9D60AD" w:rsidRDefault="009D60AD" w:rsidP="00BC69E7"/>
        </w:tc>
        <w:tc>
          <w:tcPr>
            <w:tcW w:w="776" w:type="dxa"/>
          </w:tcPr>
          <w:p w:rsidR="009D60AD" w:rsidRPr="003F1A6A" w:rsidRDefault="009D60AD" w:rsidP="00BC69E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9D60AD" w:rsidRDefault="009D60AD" w:rsidP="00BC69E7">
            <w:pPr>
              <w:cnfStyle w:val="000000100000"/>
            </w:pPr>
            <w:r w:rsidRPr="009D60AD">
              <w:drawing>
                <wp:inline distT="0" distB="0" distL="0" distR="0">
                  <wp:extent cx="1466850" cy="1416177"/>
                  <wp:effectExtent l="19050" t="0" r="0" b="0"/>
                  <wp:docPr id="38" name="Picture 38" descr="http://english.sass.org.cn/admin/upfiles/2011712103949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english.sass.org.cn/admin/upfiles/2011712103949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16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0AD" w:rsidTr="00BC69E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9D60AD" w:rsidRPr="00212E99" w:rsidRDefault="009D60AD" w:rsidP="00BC69E7"/>
        </w:tc>
        <w:tc>
          <w:tcPr>
            <w:tcW w:w="2526" w:type="dxa"/>
            <w:vMerge/>
          </w:tcPr>
          <w:p w:rsidR="009D60AD" w:rsidRDefault="009D60AD" w:rsidP="00BC69E7">
            <w:pPr>
              <w:cnfStyle w:val="000000000000"/>
            </w:pPr>
          </w:p>
        </w:tc>
      </w:tr>
      <w:tr w:rsidR="009D60AD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9D60AD" w:rsidRDefault="009D60AD" w:rsidP="00BC69E7">
            <w:r>
              <w:t>Name</w:t>
            </w:r>
          </w:p>
        </w:tc>
        <w:tc>
          <w:tcPr>
            <w:tcW w:w="6916" w:type="dxa"/>
            <w:gridSpan w:val="2"/>
          </w:tcPr>
          <w:p w:rsidR="009D60AD" w:rsidRPr="009D60AD" w:rsidRDefault="009D60AD" w:rsidP="009D60AD">
            <w:pPr>
              <w:cnfStyle w:val="000000100000"/>
              <w:rPr>
                <w:sz w:val="24"/>
                <w:szCs w:val="24"/>
              </w:rPr>
            </w:pPr>
            <w:r w:rsidRPr="00D73454">
              <w:rPr>
                <w:sz w:val="24"/>
                <w:szCs w:val="24"/>
              </w:rPr>
              <w:t>Zhang Ming</w:t>
            </w:r>
          </w:p>
        </w:tc>
        <w:tc>
          <w:tcPr>
            <w:tcW w:w="2526" w:type="dxa"/>
            <w:vMerge/>
          </w:tcPr>
          <w:p w:rsidR="009D60AD" w:rsidRDefault="009D60AD" w:rsidP="00BC69E7">
            <w:pPr>
              <w:cnfStyle w:val="000000100000"/>
            </w:pPr>
          </w:p>
        </w:tc>
      </w:tr>
      <w:tr w:rsidR="009D60AD" w:rsidTr="00BC69E7">
        <w:trPr>
          <w:trHeight w:val="294"/>
        </w:trPr>
        <w:tc>
          <w:tcPr>
            <w:cnfStyle w:val="001000000000"/>
            <w:tcW w:w="1632" w:type="dxa"/>
          </w:tcPr>
          <w:p w:rsidR="009D60AD" w:rsidRDefault="009D60AD" w:rsidP="00BC69E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9D60AD" w:rsidRPr="00B9379B" w:rsidRDefault="009D60AD" w:rsidP="00BC69E7">
            <w:pPr>
              <w:cnfStyle w:val="000000000000"/>
              <w:rPr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>1952</w:t>
            </w:r>
          </w:p>
        </w:tc>
        <w:tc>
          <w:tcPr>
            <w:tcW w:w="2526" w:type="dxa"/>
            <w:vMerge/>
          </w:tcPr>
          <w:p w:rsidR="009D60AD" w:rsidRDefault="009D60AD" w:rsidP="00BC69E7">
            <w:pPr>
              <w:cnfStyle w:val="000000000000"/>
            </w:pPr>
          </w:p>
        </w:tc>
      </w:tr>
      <w:tr w:rsidR="009D60AD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9D60AD" w:rsidRDefault="009D60AD" w:rsidP="00BC69E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9D60AD" w:rsidRPr="00B9379B" w:rsidRDefault="009D60AD" w:rsidP="00BC69E7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China</w:t>
            </w:r>
          </w:p>
        </w:tc>
        <w:tc>
          <w:tcPr>
            <w:tcW w:w="2526" w:type="dxa"/>
            <w:vMerge/>
          </w:tcPr>
          <w:p w:rsidR="009D60AD" w:rsidRDefault="009D60AD" w:rsidP="00BC69E7">
            <w:pPr>
              <w:cnfStyle w:val="000000100000"/>
            </w:pPr>
          </w:p>
        </w:tc>
      </w:tr>
      <w:tr w:rsidR="009D60AD" w:rsidTr="00BC69E7">
        <w:trPr>
          <w:trHeight w:val="294"/>
        </w:trPr>
        <w:tc>
          <w:tcPr>
            <w:cnfStyle w:val="001000000000"/>
            <w:tcW w:w="1632" w:type="dxa"/>
          </w:tcPr>
          <w:p w:rsidR="009D60AD" w:rsidRDefault="009D60AD" w:rsidP="00BC69E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9D60AD" w:rsidRPr="00363EE9" w:rsidRDefault="009D60AD" w:rsidP="00BC69E7">
            <w:pPr>
              <w:cnfStyle w:val="0000000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IR theory, international security, China’s diplomacy</w:t>
            </w:r>
          </w:p>
        </w:tc>
        <w:tc>
          <w:tcPr>
            <w:tcW w:w="2526" w:type="dxa"/>
            <w:vMerge/>
          </w:tcPr>
          <w:p w:rsidR="009D60AD" w:rsidRDefault="009D60AD" w:rsidP="00BC69E7">
            <w:pPr>
              <w:cnfStyle w:val="000000000000"/>
            </w:pPr>
          </w:p>
        </w:tc>
      </w:tr>
      <w:tr w:rsidR="009D60AD" w:rsidTr="00BC69E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9D60AD" w:rsidRPr="00B9379B" w:rsidRDefault="009D60AD" w:rsidP="00BC69E7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9D60AD" w:rsidRDefault="009D60AD" w:rsidP="00BC69E7">
            <w:pPr>
              <w:cnfStyle w:val="000000100000"/>
              <w:rPr>
                <w:b/>
                <w:bCs/>
              </w:rPr>
            </w:pPr>
          </w:p>
        </w:tc>
      </w:tr>
      <w:tr w:rsidR="009D60AD" w:rsidTr="00BC69E7">
        <w:trPr>
          <w:trHeight w:val="597"/>
        </w:trPr>
        <w:tc>
          <w:tcPr>
            <w:cnfStyle w:val="001000000000"/>
            <w:tcW w:w="1632" w:type="dxa"/>
          </w:tcPr>
          <w:p w:rsidR="009D60AD" w:rsidRDefault="009D60AD" w:rsidP="00BC69E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9D60AD" w:rsidRPr="009D60AD" w:rsidRDefault="009D60AD" w:rsidP="009D60AD">
            <w:pPr>
              <w:cnfStyle w:val="000000000000"/>
              <w:rPr>
                <w:rFonts w:eastAsia="Times New Roman" w:cs="Times New Roman"/>
                <w:sz w:val="24"/>
                <w:szCs w:val="24"/>
              </w:rPr>
            </w:pPr>
            <w:r w:rsidRPr="009D60AD">
              <w:rPr>
                <w:rFonts w:eastAsia="Times New Roman" w:cs="Times New Roman"/>
                <w:sz w:val="24"/>
                <w:szCs w:val="24"/>
              </w:rPr>
              <w:t>Associate Research Professor</w:t>
            </w:r>
          </w:p>
          <w:p w:rsidR="009D60AD" w:rsidRPr="00363EE9" w:rsidRDefault="009D60AD" w:rsidP="00BC69E7">
            <w:pPr>
              <w:cnfStyle w:val="00000000000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D60AD" w:rsidTr="00BC69E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9D60AD" w:rsidRDefault="009D60AD" w:rsidP="00BC69E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9D60AD" w:rsidRPr="00970EE8" w:rsidRDefault="009D60AD" w:rsidP="009D60AD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•From American Democracy to French Revolution: Tocqueville and His Works (monograph), SASS Publishing House, 2006.</w:t>
            </w:r>
          </w:p>
          <w:p w:rsidR="009D60AD" w:rsidRPr="00970EE8" w:rsidRDefault="009D60AD" w:rsidP="009D60AD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•“ ‘Normative Power Europe’: Theory, Reality or ‘</w:t>
            </w:r>
            <w:proofErr w:type="spellStart"/>
            <w:r w:rsidRPr="00970EE8">
              <w:rPr>
                <w:sz w:val="24"/>
                <w:szCs w:val="24"/>
              </w:rPr>
              <w:t>Eutopia</w:t>
            </w:r>
            <w:proofErr w:type="spellEnd"/>
            <w:r w:rsidRPr="00970EE8">
              <w:rPr>
                <w:sz w:val="24"/>
                <w:szCs w:val="24"/>
              </w:rPr>
              <w:t>’ ”, Chinese Journal of European Studies, the Institute of European Studies, Chinese Academy of Social Sciences, No.5, 2008, pp.1-16.</w:t>
            </w:r>
          </w:p>
          <w:p w:rsidR="009D60AD" w:rsidRPr="00970EE8" w:rsidRDefault="009D60AD" w:rsidP="009D60AD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•“Whither the ‘Strategic Partnership’: from the Perspective of EU-NATO Relation”, Chinese Journal of European Studies, the Institute of European Studies, Chinese Academy of Social Sciences, No,3, 2009, pp.52-67.</w:t>
            </w:r>
          </w:p>
          <w:p w:rsidR="009D60AD" w:rsidRPr="00970EE8" w:rsidRDefault="009D60AD" w:rsidP="009D60AD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•“U.S. Private Military Services Industry in Perspective”, Contemporary International Relations, China Institutes of Contemporary International Relations, No.10, 2009, pp.24-32.</w:t>
            </w:r>
          </w:p>
          <w:p w:rsidR="009D60AD" w:rsidRPr="00970EE8" w:rsidRDefault="009D60AD" w:rsidP="009D60AD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•“Obama’s Space ‘New Deal’ ”, Contemporary International Relations, China Institutes of Contemporary International Relations, No.4, 2011, pp.7-14.</w:t>
            </w:r>
          </w:p>
          <w:p w:rsidR="009D60AD" w:rsidRPr="00B9379B" w:rsidRDefault="009D60AD" w:rsidP="00BC69E7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D60AD" w:rsidTr="00BC69E7">
        <w:trPr>
          <w:trHeight w:val="1204"/>
        </w:trPr>
        <w:tc>
          <w:tcPr>
            <w:cnfStyle w:val="001000000000"/>
            <w:tcW w:w="1632" w:type="dxa"/>
          </w:tcPr>
          <w:p w:rsidR="009D60AD" w:rsidRDefault="009D60AD" w:rsidP="00BC69E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9D60AD" w:rsidRDefault="009D60AD" w:rsidP="00BC69E7">
            <w:pPr>
              <w:cnfStyle w:val="0000000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>Director with the Institute for Asia-Pacific Studies</w:t>
            </w:r>
          </w:p>
          <w:p w:rsidR="009D60AD" w:rsidRDefault="009D60AD" w:rsidP="00BC69E7">
            <w:pPr>
              <w:cnfStyle w:val="0000000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 xml:space="preserve">Shanghai Academy of Social Sciences </w:t>
            </w:r>
          </w:p>
          <w:p w:rsidR="009D60AD" w:rsidRPr="00B9379B" w:rsidRDefault="009D60AD" w:rsidP="00BC69E7">
            <w:pPr>
              <w:cnfStyle w:val="000000000000"/>
              <w:rPr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>Vice President of the Shanghai Society for Japan Studies</w:t>
            </w:r>
          </w:p>
        </w:tc>
      </w:tr>
      <w:tr w:rsidR="009D60AD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9D60AD" w:rsidRDefault="009D60AD" w:rsidP="00BC69E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9D60AD" w:rsidRPr="00B9379B" w:rsidRDefault="009D60AD" w:rsidP="00BC69E7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momone@sass.org.cn</w:t>
            </w:r>
          </w:p>
        </w:tc>
      </w:tr>
      <w:tr w:rsidR="009D60AD" w:rsidTr="00BC69E7">
        <w:trPr>
          <w:trHeight w:val="294"/>
        </w:trPr>
        <w:tc>
          <w:tcPr>
            <w:cnfStyle w:val="001000000000"/>
            <w:tcW w:w="1632" w:type="dxa"/>
          </w:tcPr>
          <w:p w:rsidR="009D60AD" w:rsidRDefault="009D60AD" w:rsidP="00BC69E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9D60AD" w:rsidRPr="00B9379B" w:rsidRDefault="009D60AD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9D60AD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9D60AD" w:rsidRDefault="009D60AD" w:rsidP="00BC69E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9D60AD" w:rsidRPr="00B9379B" w:rsidRDefault="009D60AD" w:rsidP="00BC69E7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+86 21 53060606 2454</w:t>
            </w:r>
          </w:p>
        </w:tc>
      </w:tr>
      <w:tr w:rsidR="009D60AD" w:rsidTr="00BC69E7">
        <w:trPr>
          <w:trHeight w:val="294"/>
        </w:trPr>
        <w:tc>
          <w:tcPr>
            <w:cnfStyle w:val="001000000000"/>
            <w:tcW w:w="1632" w:type="dxa"/>
          </w:tcPr>
          <w:p w:rsidR="009D60AD" w:rsidRDefault="009D60AD" w:rsidP="00BC69E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9D60AD" w:rsidRPr="00B9379B" w:rsidRDefault="009D60AD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9D60AD" w:rsidRPr="00A55068" w:rsidRDefault="009D60AD" w:rsidP="009D60AD"/>
    <w:p w:rsidR="009D60AD" w:rsidRDefault="009D60AD" w:rsidP="009D60AD"/>
    <w:p w:rsidR="009D60AD" w:rsidRDefault="009D60AD" w:rsidP="009D60AD"/>
    <w:p w:rsidR="009D60AD" w:rsidRDefault="009D60AD" w:rsidP="009D60AD"/>
    <w:p w:rsidR="009D60AD" w:rsidRDefault="009D60AD" w:rsidP="009D60AD"/>
    <w:p w:rsidR="00A66C44" w:rsidRDefault="00A66C44"/>
    <w:sectPr w:rsidR="00A66C44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0AD"/>
    <w:rsid w:val="009D60AD"/>
    <w:rsid w:val="00A6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9D60A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2011-08-02T18:14:00Z</dcterms:created>
  <dcterms:modified xsi:type="dcterms:W3CDTF">2011-08-02T18:16:00Z</dcterms:modified>
</cp:coreProperties>
</file>