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27"/>
        <w:gridCol w:w="6040"/>
        <w:gridCol w:w="776"/>
        <w:gridCol w:w="2631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DB3A3D" w:rsidP="00AE3597">
            <w:pPr>
              <w:cnfStyle w:val="000000100000"/>
            </w:pPr>
            <w:r>
              <w:object w:dxaOrig="2415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135pt" o:ole="">
                  <v:imagedata r:id="rId5" o:title=""/>
                </v:shape>
                <o:OLEObject Type="Embed" ProgID="PBrush" ShapeID="_x0000_i1025" DrawAspect="Content" ObjectID="_1374705626" r:id="rId6"/>
              </w:object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DB3A3D" w:rsidRDefault="00685471" w:rsidP="00685471">
            <w:pPr>
              <w:cnfStyle w:val="000000100000"/>
            </w:pPr>
            <w:r w:rsidRPr="00DB3A3D">
              <w:rPr>
                <w:rStyle w:val="headertext21"/>
                <w:color w:val="000000" w:themeColor="text1"/>
                <w:sz w:val="22"/>
                <w:szCs w:val="22"/>
              </w:rPr>
              <w:t xml:space="preserve">David </w:t>
            </w:r>
            <w:hyperlink r:id="rId7" w:tgtFrame="_blank" w:history="1">
              <w:r w:rsidRPr="00DB3A3D">
                <w:rPr>
                  <w:rStyle w:val="Hyperlink"/>
                  <w:rFonts w:ascii="Book Antiqua" w:hAnsi="Book Antiqua"/>
                  <w:color w:val="000000" w:themeColor="text1"/>
                  <w:u w:val="none"/>
                </w:rPr>
                <w:t xml:space="preserve">White </w:t>
              </w:r>
            </w:hyperlink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DB3A3D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DB3A3D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D0CDB" w:rsidRPr="003D0CDB" w:rsidRDefault="003D0CDB" w:rsidP="00AE3597">
            <w:pPr>
              <w:cnfStyle w:val="000000000000"/>
              <w:rPr>
                <w:rStyle w:val="text1"/>
                <w:rFonts w:hint="cs"/>
                <w:b/>
                <w:bCs/>
                <w:sz w:val="22"/>
                <w:szCs w:val="22"/>
                <w:rtl/>
              </w:rPr>
            </w:pPr>
            <w:r w:rsidRPr="003D0CDB">
              <w:rPr>
                <w:rStyle w:val="Strong"/>
                <w:rFonts w:ascii="Book Antiqua" w:hAnsi="Book Antiqua"/>
                <w:b w:val="0"/>
                <w:bCs w:val="0"/>
                <w:color w:val="3B2107"/>
              </w:rPr>
              <w:t>Professor of Religious Studies</w:t>
            </w:r>
          </w:p>
          <w:p w:rsidR="00360676" w:rsidRPr="00DB3A3D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D0CDB" w:rsidP="00AE3597">
            <w:pPr>
              <w:cnfStyle w:val="000000000000"/>
            </w:pPr>
            <w:r w:rsidRPr="00DB3A3D">
              <w:rPr>
                <w:rStyle w:val="text1"/>
                <w:sz w:val="22"/>
                <w:szCs w:val="22"/>
              </w:rPr>
              <w:t>Ph.D., The University of Chicago</w:t>
            </w: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F44214" w:rsidRDefault="00F44214" w:rsidP="00DB3A3D">
            <w:pPr>
              <w:cnfStyle w:val="000000100000"/>
            </w:pPr>
          </w:p>
          <w:p w:rsidR="00F44214" w:rsidRPr="00F44214" w:rsidRDefault="00F44214" w:rsidP="00DB3A3D">
            <w:pPr>
              <w:cnfStyle w:val="000000100000"/>
            </w:pPr>
            <w:r w:rsidRPr="00584056">
              <w:rPr>
                <w:rFonts w:ascii="Georgia" w:eastAsia="Times New Roman" w:hAnsi="Georgia" w:cs="Times New Roman"/>
                <w:b/>
                <w:bCs/>
                <w:color w:val="3B2107"/>
                <w:sz w:val="20"/>
              </w:rPr>
              <w:t>Recent Publications:</w:t>
            </w:r>
          </w:p>
          <w:p w:rsidR="00360676" w:rsidRPr="00F44214" w:rsidRDefault="00F44214" w:rsidP="00DB3A3D">
            <w:pPr>
              <w:pStyle w:val="ListParagraph"/>
              <w:numPr>
                <w:ilvl w:val="0"/>
                <w:numId w:val="2"/>
              </w:numPr>
              <w:jc w:val="both"/>
              <w:cnfStyle w:val="000000100000"/>
            </w:pPr>
            <w:r w:rsidRPr="00584056">
              <w:rPr>
                <w:rFonts w:ascii="Georgia" w:eastAsia="Times New Roman" w:hAnsi="Georgia" w:cs="Times New Roman"/>
                <w:i/>
                <w:iCs/>
                <w:color w:val="3B2107"/>
                <w:sz w:val="20"/>
              </w:rPr>
              <w:t>Sinister Yogis</w:t>
            </w:r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 xml:space="preserve"> (University of Chicago Press, 2009). In this book, I rewrite the history of yoga by focusing on 2000 years of representations of the yogic actors known as yogis. </w:t>
            </w:r>
            <w:r w:rsidRPr="00584056">
              <w:rPr>
                <w:rFonts w:ascii="Georgia" w:eastAsia="Times New Roman" w:hAnsi="Georgia" w:cs="Times New Roman"/>
                <w:i/>
                <w:iCs/>
                <w:color w:val="3B2107"/>
                <w:sz w:val="20"/>
              </w:rPr>
              <w:t>Sinister Yogis</w:t>
            </w:r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 xml:space="preserve"> is the final work (but chronologically the first work) in a trilogy on medieval Indic traditions whose goals were bodily immortality and supernatural powers.</w:t>
            </w:r>
          </w:p>
          <w:p w:rsidR="00F44214" w:rsidRPr="00F44214" w:rsidRDefault="00F44214" w:rsidP="00DB3A3D">
            <w:pPr>
              <w:pStyle w:val="ListParagraph"/>
              <w:numPr>
                <w:ilvl w:val="0"/>
                <w:numId w:val="2"/>
              </w:numPr>
              <w:jc w:val="both"/>
              <w:cnfStyle w:val="000000100000"/>
            </w:pPr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 xml:space="preserve">“Digging Wells While Houses Burn? Writing Histories of Hinduism in a Time of Identity Politics,” </w:t>
            </w:r>
            <w:r w:rsidRPr="00584056">
              <w:rPr>
                <w:rFonts w:ascii="Georgia" w:eastAsia="Times New Roman" w:hAnsi="Georgia" w:cs="Times New Roman"/>
                <w:i/>
                <w:iCs/>
                <w:color w:val="3B2107"/>
                <w:sz w:val="20"/>
              </w:rPr>
              <w:t>History and Theory</w:t>
            </w:r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 xml:space="preserve"> 45:4 (2006), pp. 104-31. This article is an expansion on my statement above, and a rejoinder to the anti-historical methods of the Hindu nationalists, the Subaltern School, and much of the History of Religions approach to South Asian religions.</w:t>
            </w:r>
          </w:p>
          <w:p w:rsidR="00F44214" w:rsidRPr="00F44214" w:rsidRDefault="00F44214" w:rsidP="00DB3A3D">
            <w:pPr>
              <w:pStyle w:val="ListParagraph"/>
              <w:numPr>
                <w:ilvl w:val="0"/>
                <w:numId w:val="2"/>
              </w:numPr>
              <w:jc w:val="both"/>
              <w:cnfStyle w:val="000000100000"/>
            </w:pPr>
            <w:r w:rsidRPr="00584056">
              <w:rPr>
                <w:rFonts w:ascii="Georgia" w:eastAsia="Times New Roman" w:hAnsi="Georgia" w:cs="Times New Roman"/>
                <w:i/>
                <w:iCs/>
                <w:color w:val="3B2107"/>
                <w:sz w:val="20"/>
              </w:rPr>
              <w:t xml:space="preserve">Kiss of the </w:t>
            </w:r>
            <w:proofErr w:type="spellStart"/>
            <w:r w:rsidRPr="00584056">
              <w:rPr>
                <w:rFonts w:ascii="Georgia" w:eastAsia="Times New Roman" w:hAnsi="Georgia" w:cs="Times New Roman"/>
                <w:i/>
                <w:iCs/>
                <w:color w:val="3B2107"/>
                <w:sz w:val="20"/>
              </w:rPr>
              <w:t>Yogini</w:t>
            </w:r>
            <w:proofErr w:type="spellEnd"/>
            <w:r w:rsidRPr="00584056">
              <w:rPr>
                <w:rFonts w:ascii="Georgia" w:eastAsia="Times New Roman" w:hAnsi="Georgia" w:cs="Times New Roman"/>
                <w:i/>
                <w:iCs/>
                <w:color w:val="3B2107"/>
                <w:sz w:val="20"/>
              </w:rPr>
              <w:t>: “Tantric Sex” in its South Asian Contexts</w:t>
            </w:r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 xml:space="preserve"> (University of Chicago Press, 2003). It was ritual transactions in sexual fluids between human practitioners and superhuman female beings called </w:t>
            </w:r>
            <w:proofErr w:type="spellStart"/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>Yoginis</w:t>
            </w:r>
            <w:proofErr w:type="spellEnd"/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 xml:space="preserve"> that gave </w:t>
            </w:r>
            <w:proofErr w:type="spellStart"/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>Tantra</w:t>
            </w:r>
            <w:proofErr w:type="spellEnd"/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 xml:space="preserve"> its specificity in medieval South Asian religions.</w:t>
            </w:r>
          </w:p>
          <w:p w:rsidR="00F44214" w:rsidRPr="00F44214" w:rsidRDefault="00F44214" w:rsidP="00DB3A3D">
            <w:pPr>
              <w:pStyle w:val="ListParagraph"/>
              <w:numPr>
                <w:ilvl w:val="0"/>
                <w:numId w:val="2"/>
              </w:numPr>
              <w:jc w:val="both"/>
              <w:cnfStyle w:val="000000100000"/>
            </w:pPr>
            <w:proofErr w:type="spellStart"/>
            <w:r w:rsidRPr="00584056">
              <w:rPr>
                <w:rFonts w:ascii="Georgia" w:eastAsia="Times New Roman" w:hAnsi="Georgia" w:cs="Times New Roman"/>
                <w:i/>
                <w:iCs/>
                <w:color w:val="3B2107"/>
                <w:sz w:val="20"/>
              </w:rPr>
              <w:t>Tantra</w:t>
            </w:r>
            <w:proofErr w:type="spellEnd"/>
            <w:r w:rsidRPr="00584056">
              <w:rPr>
                <w:rFonts w:ascii="Georgia" w:eastAsia="Times New Roman" w:hAnsi="Georgia" w:cs="Times New Roman"/>
                <w:i/>
                <w:iCs/>
                <w:color w:val="3B2107"/>
                <w:sz w:val="20"/>
              </w:rPr>
              <w:t xml:space="preserve"> in Practice</w:t>
            </w:r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 xml:space="preserve"> (Princeton University Press, 2000). I am the editor of this volume, as well as the author of its introductory essay, "</w:t>
            </w:r>
            <w:proofErr w:type="spellStart"/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>Tantra</w:t>
            </w:r>
            <w:proofErr w:type="spellEnd"/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 xml:space="preserve"> in Practice: Mapping a Tradition."</w:t>
            </w:r>
          </w:p>
          <w:p w:rsidR="00F44214" w:rsidRPr="00F44214" w:rsidRDefault="00F44214" w:rsidP="00DB3A3D">
            <w:pPr>
              <w:pStyle w:val="ListParagraph"/>
              <w:numPr>
                <w:ilvl w:val="0"/>
                <w:numId w:val="2"/>
              </w:numPr>
              <w:jc w:val="both"/>
              <w:cnfStyle w:val="000000100000"/>
            </w:pPr>
            <w:r w:rsidRPr="00584056">
              <w:rPr>
                <w:rFonts w:ascii="Georgia" w:eastAsia="Times New Roman" w:hAnsi="Georgia" w:cs="Times New Roman"/>
                <w:i/>
                <w:iCs/>
                <w:color w:val="3B2107"/>
                <w:sz w:val="20"/>
              </w:rPr>
              <w:t xml:space="preserve">The Alchemical Body: </w:t>
            </w:r>
            <w:proofErr w:type="spellStart"/>
            <w:r w:rsidRPr="00584056">
              <w:rPr>
                <w:rFonts w:ascii="Georgia" w:eastAsia="Times New Roman" w:hAnsi="Georgia" w:cs="Times New Roman"/>
                <w:i/>
                <w:iCs/>
                <w:color w:val="3B2107"/>
                <w:sz w:val="20"/>
              </w:rPr>
              <w:t>Siddha</w:t>
            </w:r>
            <w:proofErr w:type="spellEnd"/>
            <w:r w:rsidRPr="00584056">
              <w:rPr>
                <w:rFonts w:ascii="Georgia" w:eastAsia="Times New Roman" w:hAnsi="Georgia" w:cs="Times New Roman"/>
                <w:i/>
                <w:iCs/>
                <w:color w:val="3B2107"/>
                <w:sz w:val="20"/>
              </w:rPr>
              <w:t xml:space="preserve"> Traditions in Medieval India</w:t>
            </w:r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 xml:space="preserve"> (University of Chicago Press, 1996). Between the tenth and fourteenth centuries, the alchemical, </w:t>
            </w:r>
            <w:proofErr w:type="spellStart"/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>hathayogic</w:t>
            </w:r>
            <w:proofErr w:type="spellEnd"/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 xml:space="preserve"> and </w:t>
            </w:r>
            <w:proofErr w:type="spellStart"/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>erotico</w:t>
            </w:r>
            <w:proofErr w:type="spellEnd"/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 xml:space="preserve">-mystical practices of religious sects and orders who called themselves </w:t>
            </w:r>
            <w:proofErr w:type="spellStart"/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>Siddhas</w:t>
            </w:r>
            <w:proofErr w:type="spellEnd"/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 xml:space="preserve"> were mutually informing.</w:t>
            </w:r>
          </w:p>
          <w:p w:rsidR="00F44214" w:rsidRDefault="00F44214" w:rsidP="00DB3A3D">
            <w:pPr>
              <w:pStyle w:val="ListParagraph"/>
              <w:jc w:val="both"/>
              <w:cnfStyle w:val="000000100000"/>
            </w:pPr>
          </w:p>
          <w:p w:rsidR="00F44214" w:rsidRPr="00F44214" w:rsidRDefault="00F44214" w:rsidP="00DB3A3D">
            <w:pPr>
              <w:jc w:val="both"/>
              <w:cnfStyle w:val="000000100000"/>
            </w:pPr>
            <w:r w:rsidRPr="00584056">
              <w:rPr>
                <w:rFonts w:ascii="Georgia" w:eastAsia="Times New Roman" w:hAnsi="Georgia" w:cs="Times New Roman"/>
                <w:b/>
                <w:bCs/>
                <w:color w:val="3B2107"/>
                <w:sz w:val="20"/>
              </w:rPr>
              <w:t>Forthcoming publications:</w:t>
            </w:r>
          </w:p>
          <w:p w:rsidR="00F44214" w:rsidRPr="00DB3A3D" w:rsidRDefault="00F44214" w:rsidP="00DB3A3D">
            <w:pPr>
              <w:pStyle w:val="ListParagraph"/>
              <w:numPr>
                <w:ilvl w:val="0"/>
                <w:numId w:val="2"/>
              </w:numPr>
              <w:jc w:val="both"/>
              <w:cnfStyle w:val="000000100000"/>
              <w:rPr>
                <w:rFonts w:hint="cs"/>
                <w:rtl/>
              </w:rPr>
            </w:pPr>
            <w:r w:rsidRPr="00584056">
              <w:rPr>
                <w:rFonts w:ascii="Georgia" w:eastAsia="Times New Roman" w:hAnsi="Georgia" w:cs="Times New Roman"/>
                <w:i/>
                <w:iCs/>
                <w:color w:val="3B2107"/>
                <w:sz w:val="20"/>
              </w:rPr>
              <w:t xml:space="preserve">The Yoga Sutras of </w:t>
            </w:r>
            <w:proofErr w:type="spellStart"/>
            <w:r w:rsidRPr="00584056">
              <w:rPr>
                <w:rFonts w:ascii="Georgia" w:eastAsia="Times New Roman" w:hAnsi="Georgia" w:cs="Times New Roman"/>
                <w:i/>
                <w:iCs/>
                <w:color w:val="3B2107"/>
                <w:sz w:val="20"/>
              </w:rPr>
              <w:t>Patañjali</w:t>
            </w:r>
            <w:proofErr w:type="spellEnd"/>
            <w:r w:rsidRPr="00584056">
              <w:rPr>
                <w:rFonts w:ascii="Georgia" w:eastAsia="Times New Roman" w:hAnsi="Georgia" w:cs="Times New Roman"/>
                <w:i/>
                <w:iCs/>
                <w:color w:val="3B2107"/>
                <w:sz w:val="20"/>
              </w:rPr>
              <w:t>. A Biography</w:t>
            </w:r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 xml:space="preserve"> (Princeton University Press, 2012</w:t>
            </w:r>
          </w:p>
          <w:p w:rsidR="00F44214" w:rsidRPr="00DB3A3D" w:rsidRDefault="00F44214" w:rsidP="00DB3A3D">
            <w:pPr>
              <w:pStyle w:val="ListParagraph"/>
              <w:numPr>
                <w:ilvl w:val="0"/>
                <w:numId w:val="2"/>
              </w:numPr>
              <w:jc w:val="both"/>
              <w:cnfStyle w:val="000000100000"/>
              <w:rPr>
                <w:rFonts w:hint="cs"/>
                <w:rtl/>
              </w:rPr>
            </w:pPr>
            <w:r w:rsidRPr="00584056">
              <w:rPr>
                <w:rFonts w:ascii="Georgia" w:eastAsia="Times New Roman" w:hAnsi="Georgia" w:cs="Times New Roman"/>
                <w:i/>
                <w:iCs/>
                <w:color w:val="3B2107"/>
                <w:sz w:val="20"/>
              </w:rPr>
              <w:t>Yoga in Practice</w:t>
            </w:r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 xml:space="preserve"> (Princeton University Press, 2011)</w:t>
            </w:r>
          </w:p>
          <w:p w:rsidR="00F44214" w:rsidRPr="00DB3A3D" w:rsidRDefault="00F44214" w:rsidP="00DB3A3D">
            <w:pPr>
              <w:pStyle w:val="ListParagraph"/>
              <w:numPr>
                <w:ilvl w:val="0"/>
                <w:numId w:val="2"/>
              </w:numPr>
              <w:jc w:val="both"/>
              <w:cnfStyle w:val="000000100000"/>
              <w:rPr>
                <w:rFonts w:hint="cs"/>
                <w:rtl/>
              </w:rPr>
            </w:pPr>
            <w:proofErr w:type="spellStart"/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>Bhairava</w:t>
            </w:r>
            <w:proofErr w:type="spellEnd"/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 xml:space="preserve">,” </w:t>
            </w:r>
            <w:r w:rsidRPr="00584056">
              <w:rPr>
                <w:rFonts w:ascii="Georgia" w:eastAsia="Times New Roman" w:hAnsi="Georgia" w:cs="Times New Roman"/>
                <w:i/>
                <w:iCs/>
                <w:color w:val="3B2107"/>
                <w:sz w:val="20"/>
              </w:rPr>
              <w:t>Brill Encyclopedia of Hinduism</w:t>
            </w:r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 xml:space="preserve"> (Leiden, 2009).</w:t>
            </w:r>
          </w:p>
          <w:p w:rsidR="00F44214" w:rsidRPr="00F44214" w:rsidRDefault="00F44214" w:rsidP="00DB3A3D">
            <w:pPr>
              <w:pStyle w:val="ListParagraph"/>
              <w:numPr>
                <w:ilvl w:val="0"/>
                <w:numId w:val="2"/>
              </w:numPr>
              <w:jc w:val="both"/>
              <w:cnfStyle w:val="000000100000"/>
            </w:pPr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>“</w:t>
            </w:r>
            <w:proofErr w:type="spellStart"/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>Yogini</w:t>
            </w:r>
            <w:proofErr w:type="spellEnd"/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 xml:space="preserve">,” </w:t>
            </w:r>
            <w:r w:rsidRPr="00584056">
              <w:rPr>
                <w:rFonts w:ascii="Georgia" w:eastAsia="Times New Roman" w:hAnsi="Georgia" w:cs="Times New Roman"/>
                <w:i/>
                <w:iCs/>
                <w:color w:val="3B2107"/>
                <w:sz w:val="20"/>
              </w:rPr>
              <w:t>Brill Encyclopedia of Hinduism</w:t>
            </w:r>
            <w:r w:rsidRPr="00584056">
              <w:rPr>
                <w:rFonts w:ascii="Georgia" w:eastAsia="Times New Roman" w:hAnsi="Georgia" w:cs="Times New Roman"/>
                <w:color w:val="3B2107"/>
                <w:sz w:val="20"/>
                <w:szCs w:val="20"/>
              </w:rPr>
              <w:t xml:space="preserve"> (Leiden, 2009).</w:t>
            </w:r>
          </w:p>
          <w:p w:rsidR="00F44214" w:rsidRPr="00F44214" w:rsidRDefault="00F44214" w:rsidP="00DB3A3D">
            <w:pPr>
              <w:pStyle w:val="ListParagraph"/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DB3A3D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F44214" w:rsidP="00DB3A3D">
            <w:pPr>
              <w:cnfStyle w:val="000000100000"/>
            </w:pPr>
            <w:hyperlink r:id="rId8" w:history="1">
              <w:r>
                <w:rPr>
                  <w:rStyle w:val="Hyperlink"/>
                  <w:rFonts w:ascii="Book Antiqua" w:hAnsi="Book Antiqua"/>
                </w:rPr>
                <w:t>white@religion.ucsb.edu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DB3A3D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DB3A3D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DB3A3D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01E60"/>
    <w:multiLevelType w:val="hybridMultilevel"/>
    <w:tmpl w:val="842879EA"/>
    <w:lvl w:ilvl="0" w:tplc="2F9E09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B04B1"/>
    <w:rsid w:val="000F6B7B"/>
    <w:rsid w:val="00360676"/>
    <w:rsid w:val="003D0CDB"/>
    <w:rsid w:val="00535692"/>
    <w:rsid w:val="00685471"/>
    <w:rsid w:val="00B21970"/>
    <w:rsid w:val="00B254D6"/>
    <w:rsid w:val="00C1227D"/>
    <w:rsid w:val="00CB5ABB"/>
    <w:rsid w:val="00CB5C1A"/>
    <w:rsid w:val="00CF1CBF"/>
    <w:rsid w:val="00DB3A3D"/>
    <w:rsid w:val="00DE6EEB"/>
    <w:rsid w:val="00F4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214"/>
    <w:pPr>
      <w:ind w:left="720"/>
      <w:contextualSpacing/>
    </w:pPr>
  </w:style>
  <w:style w:type="character" w:customStyle="1" w:styleId="text1">
    <w:name w:val="text1"/>
    <w:basedOn w:val="DefaultParagraphFont"/>
    <w:rsid w:val="00F44214"/>
    <w:rPr>
      <w:rFonts w:ascii="Book Antiqua" w:hAnsi="Book Antiqua" w:hint="default"/>
      <w:color w:val="3B2107"/>
      <w:sz w:val="38"/>
      <w:szCs w:val="38"/>
    </w:rPr>
  </w:style>
  <w:style w:type="character" w:customStyle="1" w:styleId="headertext21">
    <w:name w:val="headertext21"/>
    <w:basedOn w:val="DefaultParagraphFont"/>
    <w:rsid w:val="00685471"/>
    <w:rPr>
      <w:rFonts w:ascii="Book Antiqua" w:hAnsi="Book Antiqua" w:hint="default"/>
      <w:b w:val="0"/>
      <w:bCs w:val="0"/>
      <w:caps w:val="0"/>
      <w:color w:val="3B2107"/>
      <w:sz w:val="48"/>
      <w:szCs w:val="48"/>
    </w:rPr>
  </w:style>
  <w:style w:type="character" w:styleId="Strong">
    <w:name w:val="Strong"/>
    <w:basedOn w:val="DefaultParagraphFont"/>
    <w:uiPriority w:val="22"/>
    <w:qFormat/>
    <w:rsid w:val="003D0C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ashed" w:sz="2" w:space="0" w:color="3B2107"/>
        <w:right w:val="none" w:sz="0" w:space="0" w:color="auto"/>
      </w:divBdr>
      <w:divsChild>
        <w:div w:id="407073954">
          <w:marLeft w:val="0"/>
          <w:marRight w:val="0"/>
          <w:marTop w:val="0"/>
          <w:marBottom w:val="0"/>
          <w:divBdr>
            <w:top w:val="single" w:sz="12" w:space="0" w:color="3B2107"/>
            <w:left w:val="single" w:sz="12" w:space="0" w:color="3B2107"/>
            <w:bottom w:val="single" w:sz="2" w:space="0" w:color="3B2107"/>
            <w:right w:val="single" w:sz="12" w:space="0" w:color="3B2107"/>
          </w:divBdr>
          <w:divsChild>
            <w:div w:id="1076979796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ashed" w:sz="2" w:space="0" w:color="3B2107"/>
        <w:right w:val="none" w:sz="0" w:space="0" w:color="auto"/>
      </w:divBdr>
      <w:divsChild>
        <w:div w:id="647826094">
          <w:marLeft w:val="0"/>
          <w:marRight w:val="0"/>
          <w:marTop w:val="0"/>
          <w:marBottom w:val="0"/>
          <w:divBdr>
            <w:top w:val="single" w:sz="12" w:space="0" w:color="3B2107"/>
            <w:left w:val="single" w:sz="12" w:space="0" w:color="3B2107"/>
            <w:bottom w:val="single" w:sz="2" w:space="0" w:color="3B2107"/>
            <w:right w:val="single" w:sz="12" w:space="0" w:color="3B2107"/>
          </w:divBdr>
          <w:divsChild>
            <w:div w:id="1676762476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te@religion.ucsb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ligion.ucsb.edu/Faculty/whit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10</cp:revision>
  <dcterms:created xsi:type="dcterms:W3CDTF">2011-08-01T17:46:00Z</dcterms:created>
  <dcterms:modified xsi:type="dcterms:W3CDTF">2011-08-13T08:54:00Z</dcterms:modified>
</cp:coreProperties>
</file>