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9"/>
        <w:gridCol w:w="5883"/>
        <w:gridCol w:w="776"/>
        <w:gridCol w:w="279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E44BC" w:rsidP="00AE3597">
            <w:pPr>
              <w:cnfStyle w:val="000000100000"/>
            </w:pPr>
            <w:r w:rsidRPr="00FE44BC">
              <w:drawing>
                <wp:inline distT="0" distB="0" distL="0" distR="0">
                  <wp:extent cx="1617945" cy="1181100"/>
                  <wp:effectExtent l="19050" t="0" r="1305" b="0"/>
                  <wp:docPr id="118" name="Picture 118" descr="http://english.sass.org.cn/admin/upfiles/201171110181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english.sass.org.cn/admin/upfiles/2011711101814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4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FE44BC" w:rsidRDefault="00FE44BC" w:rsidP="00FE44BC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Sun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Jingting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E44BC" w:rsidRPr="00CC26E2" w:rsidRDefault="00FE44BC" w:rsidP="00FE44BC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·Transformation and Integration: Political Parties in Central and Eastern European Countries, </w:t>
            </w:r>
            <w:r w:rsidRPr="00CC26E2">
              <w:rPr>
                <w:i/>
                <w:iCs/>
                <w:sz w:val="24"/>
                <w:szCs w:val="24"/>
              </w:rPr>
              <w:t>Chinese Literature &amp; History Pres</w:t>
            </w:r>
            <w:r w:rsidRPr="00CC26E2">
              <w:rPr>
                <w:sz w:val="24"/>
                <w:szCs w:val="24"/>
              </w:rPr>
              <w:t>s, Jan. 2006</w:t>
            </w:r>
          </w:p>
          <w:p w:rsidR="00FE44BC" w:rsidRPr="00CC26E2" w:rsidRDefault="00FE44BC" w:rsidP="00FE44BC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·German Left Party: Dilemma and Choice, </w:t>
            </w:r>
            <w:r w:rsidRPr="00CC26E2">
              <w:rPr>
                <w:i/>
                <w:iCs/>
                <w:sz w:val="24"/>
                <w:szCs w:val="24"/>
              </w:rPr>
              <w:t>Journal of Contemporary World &amp; Socialism</w:t>
            </w:r>
            <w:r w:rsidRPr="00CC26E2">
              <w:rPr>
                <w:sz w:val="24"/>
                <w:szCs w:val="24"/>
              </w:rPr>
              <w:t>, March 2007</w:t>
            </w:r>
          </w:p>
          <w:p w:rsidR="00360676" w:rsidRDefault="00FE44BC" w:rsidP="00FE44BC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·Positioning and Track of Development of Right Wing Political Parties In Central and Eastern European Countries, </w:t>
            </w:r>
            <w:r w:rsidRPr="00CC26E2">
              <w:rPr>
                <w:i/>
                <w:iCs/>
                <w:sz w:val="24"/>
                <w:szCs w:val="24"/>
              </w:rPr>
              <w:t>Journal of Social Sciences,</w:t>
            </w:r>
            <w:r w:rsidRPr="00CC26E2">
              <w:rPr>
                <w:sz w:val="24"/>
                <w:szCs w:val="24"/>
              </w:rPr>
              <w:t xml:space="preserve"> Dec. 2005</w:t>
            </w:r>
          </w:p>
          <w:p w:rsidR="00FE44BC" w:rsidRDefault="00FE44BC" w:rsidP="00FE44BC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E44BC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sjt@sass.org.cn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FE44BC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+86 21 5306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A6BCB"/>
    <w:rsid w:val="00B254D6"/>
    <w:rsid w:val="00CB5ABB"/>
    <w:rsid w:val="00CB5C1A"/>
    <w:rsid w:val="00FE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t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2011-08-06T06:43:00Z</dcterms:created>
  <dcterms:modified xsi:type="dcterms:W3CDTF">2011-08-06T06:43:00Z</dcterms:modified>
</cp:coreProperties>
</file>