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C1230E" w:rsidRDefault="00C1230E" w:rsidP="00C1230E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Shi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Kouzhu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C1230E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·Study on Shanghai Education Reform in Late Qing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CC26E2">
              <w:rPr>
                <w:sz w:val="24"/>
                <w:szCs w:val="24"/>
              </w:rPr>
              <w:t xml:space="preserve">1999 </w:t>
            </w:r>
            <w:r w:rsidRPr="00CC26E2">
              <w:rPr>
                <w:sz w:val="24"/>
                <w:szCs w:val="24"/>
              </w:rPr>
              <w:br/>
              <w:t xml:space="preserve">·The mechanism and social background of education modernization in cities along the Yangtze River, 2002 </w:t>
            </w:r>
            <w:r w:rsidRPr="00CC26E2">
              <w:rPr>
                <w:sz w:val="24"/>
                <w:szCs w:val="24"/>
              </w:rPr>
              <w:br/>
              <w:t>·The new comment on “</w:t>
            </w:r>
            <w:proofErr w:type="spellStart"/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上智下愚</w:t>
            </w:r>
            <w:proofErr w:type="spellEnd"/>
            <w:r w:rsidRPr="00CC26E2">
              <w:rPr>
                <w:sz w:val="24"/>
                <w:szCs w:val="24"/>
              </w:rPr>
              <w:t xml:space="preserve">” by the enlightenment educator during Late Ming and early Qing, 2002 </w:t>
            </w:r>
            <w:r w:rsidRPr="00CC26E2">
              <w:rPr>
                <w:sz w:val="24"/>
                <w:szCs w:val="24"/>
              </w:rPr>
              <w:br/>
              <w:t xml:space="preserve">·Shanghai administrative model for private schools during the Republican period, 2008 </w:t>
            </w:r>
            <w:r w:rsidRPr="00CC26E2">
              <w:rPr>
                <w:sz w:val="24"/>
                <w:szCs w:val="24"/>
              </w:rPr>
              <w:br/>
              <w:t>·Youthful time —— students’ life in modern Shanghai, 2009</w:t>
            </w:r>
          </w:p>
          <w:p w:rsidR="00C1230E" w:rsidRDefault="00C1230E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C1230E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hq168@sass.org.cn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C1230E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+86 21 64862266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96C60"/>
    <w:rsid w:val="000F6B7B"/>
    <w:rsid w:val="00360676"/>
    <w:rsid w:val="00535692"/>
    <w:rsid w:val="00B254D6"/>
    <w:rsid w:val="00C1230E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2011-08-06T05:53:00Z</dcterms:created>
  <dcterms:modified xsi:type="dcterms:W3CDTF">2011-08-06T05:53:00Z</dcterms:modified>
</cp:coreProperties>
</file>