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D54D9" w:rsidP="00AE3597">
            <w:pPr>
              <w:cnfStyle w:val="000000100000"/>
            </w:pPr>
            <w:r w:rsidRPr="005D54D9">
              <w:drawing>
                <wp:inline distT="0" distB="0" distL="0" distR="0">
                  <wp:extent cx="1199000" cy="1419225"/>
                  <wp:effectExtent l="19050" t="0" r="1150" b="0"/>
                  <wp:docPr id="132" name="Picture 132" descr="http://history.uzsci.net/otdel/Isgraf/Iv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history.uzsci.net/otdel/Isgraf/Iv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D54D9" w:rsidP="00AE3597">
            <w:pPr>
              <w:cnfStyle w:val="000000100000"/>
            </w:pPr>
            <w:proofErr w:type="spellStart"/>
            <w:r w:rsidRPr="00FB5856">
              <w:t>Ivanov</w:t>
            </w:r>
            <w:proofErr w:type="spellEnd"/>
            <w:r w:rsidRPr="00FB5856">
              <w:t xml:space="preserve"> Vladimir </w:t>
            </w:r>
            <w:proofErr w:type="spellStart"/>
            <w:r w:rsidRPr="00FB5856">
              <w:t>Alekseevich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E82FA4" w:rsidP="00AE3597">
            <w:pPr>
              <w:cnfStyle w:val="000000000000"/>
            </w:pPr>
            <w:r w:rsidRPr="00FB5856">
              <w:t>13.11.1951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E82FA4" w:rsidRPr="00FB5856" w:rsidRDefault="00E82FA4" w:rsidP="00E82FA4">
            <w:pPr>
              <w:cnfStyle w:val="000000000000"/>
            </w:pPr>
            <w:r w:rsidRPr="00FB5856">
              <w:t>Graduated from Department of History at Tashkent State University (1984)</w:t>
            </w:r>
          </w:p>
          <w:p w:rsidR="00E82FA4" w:rsidRPr="00FB5856" w:rsidRDefault="00E82FA4" w:rsidP="00E82FA4">
            <w:pPr>
              <w:cnfStyle w:val="000000000000"/>
            </w:pPr>
            <w:r w:rsidRPr="00FB5856">
              <w:t xml:space="preserve">Degree </w:t>
            </w:r>
          </w:p>
          <w:p w:rsidR="00E82FA4" w:rsidRPr="00FB5856" w:rsidRDefault="00E82FA4" w:rsidP="00E82FA4">
            <w:pPr>
              <w:cnfStyle w:val="000000000000"/>
            </w:pPr>
            <w:r w:rsidRPr="00FB5856">
              <w:t>Ph.D. in History (1991, Institute of History, Academy of Sciences of the Republic of Uzbekistan)</w:t>
            </w:r>
          </w:p>
          <w:p w:rsidR="00E82FA4" w:rsidRPr="00FB5856" w:rsidRDefault="00E82FA4" w:rsidP="00E82FA4">
            <w:pPr>
              <w:cnfStyle w:val="000000000000"/>
            </w:pPr>
            <w:r w:rsidRPr="00FB5856">
              <w:t xml:space="preserve">Scientific interests </w:t>
            </w:r>
          </w:p>
          <w:p w:rsidR="00E82FA4" w:rsidRPr="00FB5856" w:rsidRDefault="00E82FA4" w:rsidP="00E82FA4">
            <w:pPr>
              <w:numPr>
                <w:ilvl w:val="0"/>
                <w:numId w:val="2"/>
              </w:numPr>
              <w:cnfStyle w:val="000000000000"/>
            </w:pPr>
            <w:r w:rsidRPr="00FB5856">
              <w:t xml:space="preserve">History and historiography of Central Asia; </w:t>
            </w:r>
          </w:p>
          <w:p w:rsidR="00E82FA4" w:rsidRPr="00FB5856" w:rsidRDefault="00E82FA4" w:rsidP="00E82FA4">
            <w:pPr>
              <w:numPr>
                <w:ilvl w:val="0"/>
                <w:numId w:val="2"/>
              </w:numPr>
              <w:cnfStyle w:val="000000000000"/>
            </w:pPr>
            <w:r w:rsidRPr="00FB5856">
              <w:t>Social-political aspects of Central Asia’s ancient history.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82FA4" w:rsidRPr="00FB5856" w:rsidRDefault="00E82FA4" w:rsidP="00E82FA4">
            <w:pPr>
              <w:numPr>
                <w:ilvl w:val="0"/>
                <w:numId w:val="1"/>
              </w:numPr>
              <w:cnfStyle w:val="000000100000"/>
            </w:pPr>
            <w:proofErr w:type="spellStart"/>
            <w:r w:rsidRPr="00FB5856">
              <w:t>Эпоха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Туркестанского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генерал-губернаторства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среднеазиатских</w:t>
            </w:r>
            <w:proofErr w:type="spellEnd"/>
            <w:r w:rsidRPr="00FB5856">
              <w:t xml:space="preserve"> (</w:t>
            </w:r>
            <w:proofErr w:type="spellStart"/>
            <w:r w:rsidRPr="00FB5856">
              <w:t>бухарских</w:t>
            </w:r>
            <w:proofErr w:type="spellEnd"/>
            <w:r w:rsidRPr="00FB5856">
              <w:t xml:space="preserve">) </w:t>
            </w:r>
            <w:proofErr w:type="spellStart"/>
            <w:r w:rsidRPr="00FB5856">
              <w:t>евреев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Евреи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Средней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Азии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вопросы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культуры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2004. – </w:t>
            </w:r>
            <w:proofErr w:type="gramStart"/>
            <w:r w:rsidRPr="00FB5856">
              <w:t>С. 103</w:t>
            </w:r>
            <w:proofErr w:type="gramEnd"/>
            <w:r w:rsidRPr="00FB5856">
              <w:t xml:space="preserve"> – 123. </w:t>
            </w:r>
          </w:p>
          <w:p w:rsidR="00E82FA4" w:rsidRPr="00FB5856" w:rsidRDefault="00E82FA4" w:rsidP="00E82FA4">
            <w:pPr>
              <w:numPr>
                <w:ilvl w:val="0"/>
                <w:numId w:val="1"/>
              </w:numPr>
              <w:cnfStyle w:val="000000100000"/>
            </w:pPr>
            <w:r w:rsidRPr="00FB5856">
              <w:t>«</w:t>
            </w:r>
            <w:proofErr w:type="spellStart"/>
            <w:r w:rsidRPr="00FB5856">
              <w:t>Русский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вопрос</w:t>
            </w:r>
            <w:proofErr w:type="spellEnd"/>
            <w:r w:rsidRPr="00FB5856">
              <w:t xml:space="preserve">» в </w:t>
            </w:r>
            <w:proofErr w:type="spellStart"/>
            <w:r w:rsidRPr="00FB5856">
              <w:t>Туркестане</w:t>
            </w:r>
            <w:proofErr w:type="spellEnd"/>
            <w:r w:rsidRPr="00FB5856">
              <w:t xml:space="preserve"> (</w:t>
            </w:r>
            <w:proofErr w:type="spellStart"/>
            <w:r w:rsidRPr="00FB5856">
              <w:t>на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примере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исторической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литературы</w:t>
            </w:r>
            <w:proofErr w:type="spellEnd"/>
            <w:r w:rsidRPr="00FB5856">
              <w:t xml:space="preserve"> ХХ </w:t>
            </w:r>
            <w:proofErr w:type="spellStart"/>
            <w:r w:rsidRPr="00FB5856">
              <w:t>века</w:t>
            </w:r>
            <w:proofErr w:type="spellEnd"/>
            <w:r w:rsidRPr="00FB5856">
              <w:t xml:space="preserve">) // </w:t>
            </w:r>
            <w:proofErr w:type="spellStart"/>
            <w:r w:rsidRPr="00FB5856">
              <w:t>Историческая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литература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Узбекистане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достижения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проблемы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развития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2006. </w:t>
            </w:r>
            <w:proofErr w:type="gramStart"/>
            <w:r w:rsidRPr="00FB5856">
              <w:t>–  С</w:t>
            </w:r>
            <w:proofErr w:type="gramEnd"/>
            <w:r w:rsidRPr="00FB5856">
              <w:t xml:space="preserve">. 13 – 19. </w:t>
            </w:r>
          </w:p>
          <w:p w:rsidR="00E82FA4" w:rsidRPr="00FB5856" w:rsidRDefault="00E82FA4" w:rsidP="00E82FA4">
            <w:pPr>
              <w:numPr>
                <w:ilvl w:val="0"/>
                <w:numId w:val="1"/>
              </w:numPr>
              <w:cnfStyle w:val="000000100000"/>
            </w:pPr>
            <w:r w:rsidRPr="00FB5856">
              <w:t>«</w:t>
            </w:r>
            <w:proofErr w:type="spellStart"/>
            <w:r w:rsidRPr="00FB5856">
              <w:t>Россия</w:t>
            </w:r>
            <w:proofErr w:type="spellEnd"/>
            <w:r w:rsidRPr="00FB5856">
              <w:t xml:space="preserve"> – </w:t>
            </w:r>
            <w:proofErr w:type="spellStart"/>
            <w:r w:rsidRPr="00FB5856">
              <w:t>Средняя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Азия</w:t>
            </w:r>
            <w:proofErr w:type="spellEnd"/>
            <w:r w:rsidRPr="00FB5856">
              <w:t xml:space="preserve">» и </w:t>
            </w:r>
            <w:proofErr w:type="spellStart"/>
            <w:r w:rsidRPr="00FB5856">
              <w:t>роль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фактора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случайности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взаимоотношений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Востоковедческие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чтения</w:t>
            </w:r>
            <w:proofErr w:type="spellEnd"/>
            <w:r w:rsidRPr="00FB5856">
              <w:t xml:space="preserve">. – </w:t>
            </w:r>
            <w:proofErr w:type="spellStart"/>
            <w:r w:rsidRPr="00FB5856">
              <w:t>Ташкент</w:t>
            </w:r>
            <w:proofErr w:type="spellEnd"/>
            <w:r w:rsidRPr="00FB5856">
              <w:t xml:space="preserve">, 2008. </w:t>
            </w:r>
          </w:p>
          <w:p w:rsidR="00E82FA4" w:rsidRPr="00FB5856" w:rsidRDefault="00E82FA4" w:rsidP="00E82FA4">
            <w:pPr>
              <w:numPr>
                <w:ilvl w:val="0"/>
                <w:numId w:val="1"/>
              </w:numPr>
              <w:cnfStyle w:val="000000100000"/>
            </w:pPr>
            <w:r w:rsidRPr="00FB5856">
              <w:t>«</w:t>
            </w:r>
            <w:proofErr w:type="spellStart"/>
            <w:r w:rsidRPr="00FB5856">
              <w:t>Широкий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арийский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простор</w:t>
            </w:r>
            <w:proofErr w:type="spellEnd"/>
            <w:r w:rsidRPr="00FB5856">
              <w:t>» и «</w:t>
            </w:r>
            <w:proofErr w:type="spellStart"/>
            <w:r w:rsidRPr="00FB5856">
              <w:t>Бактро-Согдийский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дом</w:t>
            </w:r>
            <w:proofErr w:type="spellEnd"/>
            <w:r w:rsidRPr="00FB5856">
              <w:t>» // International Journal of Central Asian Studies. Vol. 8 – Seoul, 2003. – C. 83 – 89.</w:t>
            </w:r>
          </w:p>
          <w:p w:rsidR="00E82FA4" w:rsidRPr="00FB5856" w:rsidRDefault="00E82FA4" w:rsidP="00E82FA4">
            <w:pPr>
              <w:numPr>
                <w:ilvl w:val="0"/>
                <w:numId w:val="1"/>
              </w:numPr>
              <w:cnfStyle w:val="000000100000"/>
            </w:pPr>
            <w:r w:rsidRPr="00FB5856">
              <w:t xml:space="preserve">К </w:t>
            </w:r>
            <w:proofErr w:type="spellStart"/>
            <w:r w:rsidRPr="00FB5856">
              <w:t>вопросу</w:t>
            </w:r>
            <w:proofErr w:type="spellEnd"/>
            <w:r w:rsidRPr="00FB5856">
              <w:t xml:space="preserve"> о </w:t>
            </w:r>
            <w:proofErr w:type="spellStart"/>
            <w:r w:rsidRPr="00FB5856">
              <w:t>причинах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кризиса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раннегородской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цивилизации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Средней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Азии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эпоху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развитой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бронзы</w:t>
            </w:r>
            <w:proofErr w:type="spellEnd"/>
            <w:r w:rsidRPr="00FB5856">
              <w:t xml:space="preserve"> // </w:t>
            </w:r>
            <w:proofErr w:type="spellStart"/>
            <w:r w:rsidRPr="00FB5856">
              <w:t>Международн</w:t>
            </w:r>
            <w:r w:rsidRPr="00FB5856">
              <w:rPr>
                <w:rFonts w:ascii="Arial" w:hAnsi="Arial" w:cs="Arial"/>
              </w:rPr>
              <w:t>қ</w:t>
            </w:r>
            <w:r w:rsidRPr="00FB5856">
              <w:rPr>
                <w:rFonts w:ascii="Calibri" w:hAnsi="Calibri" w:cs="Calibri"/>
              </w:rPr>
              <w:t>й</w:t>
            </w:r>
            <w:proofErr w:type="spellEnd"/>
            <w:r w:rsidRPr="00FB5856">
              <w:rPr>
                <w:rFonts w:ascii="Calibri" w:hAnsi="Calibri" w:cs="Calibri"/>
              </w:rPr>
              <w:t xml:space="preserve"> </w:t>
            </w:r>
            <w:proofErr w:type="spellStart"/>
            <w:r w:rsidRPr="00FB5856">
              <w:rPr>
                <w:rFonts w:ascii="Calibri" w:hAnsi="Calibri" w:cs="Calibri"/>
              </w:rPr>
              <w:t>конгре</w:t>
            </w:r>
            <w:r w:rsidRPr="00FB5856">
              <w:t>сс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востоковедов</w:t>
            </w:r>
            <w:proofErr w:type="spellEnd"/>
            <w:r w:rsidRPr="00FB5856">
              <w:t xml:space="preserve">. ICANAS, XXXVII. -  </w:t>
            </w:r>
            <w:proofErr w:type="spellStart"/>
            <w:r w:rsidRPr="00FB5856">
              <w:t>Москва</w:t>
            </w:r>
            <w:proofErr w:type="spellEnd"/>
            <w:r w:rsidRPr="00FB5856">
              <w:t>, 2004.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82FA4" w:rsidP="00E82FA4">
            <w:pPr>
              <w:cnfStyle w:val="000000100000"/>
            </w:pPr>
            <w:hyperlink r:id="rId6" w:history="1">
              <w:r w:rsidRPr="00FB5856">
                <w:rPr>
                  <w:rStyle w:val="Hyperlink"/>
                </w:rPr>
                <w:t>vl_ivanov@mail.ru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21307"/>
    <w:multiLevelType w:val="multilevel"/>
    <w:tmpl w:val="5F18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4060E"/>
    <w:rsid w:val="00360676"/>
    <w:rsid w:val="00535692"/>
    <w:rsid w:val="005D54D9"/>
    <w:rsid w:val="00B254D6"/>
    <w:rsid w:val="00CB5ABB"/>
    <w:rsid w:val="00CB5C1A"/>
    <w:rsid w:val="00E8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_ivanov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2011-08-07T10:36:00Z</dcterms:created>
  <dcterms:modified xsi:type="dcterms:W3CDTF">2011-08-07T10:37:00Z</dcterms:modified>
</cp:coreProperties>
</file>