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85C6C" w:rsidP="00AE3597">
            <w:pPr>
              <w:cnfStyle w:val="000000100000"/>
            </w:pPr>
            <w:r w:rsidRPr="00385C6C">
              <w:drawing>
                <wp:inline distT="0" distB="0" distL="0" distR="0">
                  <wp:extent cx="952500" cy="1438275"/>
                  <wp:effectExtent l="19050" t="0" r="0" b="0"/>
                  <wp:docPr id="78" name="Picture 78" descr="http://english.sass.org.cn/admin/upfiles/2011711101433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nglish.sass.org.cn/admin/upfiles/2011711101433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85C6C" w:rsidP="00AE3597">
            <w:pPr>
              <w:cnfStyle w:val="000000100000"/>
            </w:pPr>
            <w:r w:rsidRPr="00970EE8">
              <w:rPr>
                <w:b/>
                <w:bCs/>
                <w:sz w:val="24"/>
                <w:szCs w:val="24"/>
              </w:rPr>
              <w:t xml:space="preserve">Ding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Peih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85C6C" w:rsidP="00CB5C1A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r w:rsidRPr="00970EE8">
              <w:rPr>
                <w:sz w:val="24"/>
                <w:szCs w:val="24"/>
              </w:rPr>
              <w:t>Russia’s oil game status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970EE8">
              <w:rPr>
                <w:sz w:val="24"/>
                <w:szCs w:val="24"/>
              </w:rPr>
              <w:t>Monograph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2009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>An analysis of Chechen ethnic issues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Paper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2002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>An analysis of immigration policy on the Russian Federation, Paper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2007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>On the structure of the historical evolution of immigration in Kazakhstan, Paper,2009</w:t>
            </w:r>
          </w:p>
          <w:p w:rsidR="00385C6C" w:rsidRDefault="00385C6C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85C6C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dph@sass.org.cn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85C6C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+86 21 53510041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E0C34"/>
    <w:rsid w:val="00360676"/>
    <w:rsid w:val="00385C6C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2011-08-06T06:53:00Z</dcterms:created>
  <dcterms:modified xsi:type="dcterms:W3CDTF">2011-08-06T06:53:00Z</dcterms:modified>
</cp:coreProperties>
</file>