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5566E8" w:rsidP="00AE3597">
            <w:pPr>
              <w:cnfStyle w:val="000000100000"/>
            </w:pPr>
            <w:r w:rsidRPr="005566E8">
              <w:drawing>
                <wp:inline distT="0" distB="0" distL="0" distR="0">
                  <wp:extent cx="1143000" cy="1428750"/>
                  <wp:effectExtent l="19050" t="0" r="0" b="0"/>
                  <wp:docPr id="36" name="Picture 36" descr="http://www.ari.nus.edu.sg/showfile.asp?peopleid=398&amp;typ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ri.nus.edu.sg/showfile.asp?peopleid=398&amp;type=p"/>
                          <pic:cNvPicPr>
                            <a:picLocks noChangeAspect="1" noChangeArrowheads="1"/>
                          </pic:cNvPicPr>
                        </pic:nvPicPr>
                        <pic:blipFill>
                          <a:blip r:embed="rId5" cstate="print"/>
                          <a:srcRect/>
                          <a:stretch>
                            <a:fillRect/>
                          </a:stretch>
                        </pic:blipFill>
                        <pic:spPr bwMode="auto">
                          <a:xfrm>
                            <a:off x="0" y="0"/>
                            <a:ext cx="1143000" cy="1428750"/>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5566E8" w:rsidP="00AE3597">
            <w:pPr>
              <w:cnfStyle w:val="000000100000"/>
            </w:pPr>
            <w:proofErr w:type="spellStart"/>
            <w:r w:rsidRPr="00612558">
              <w:rPr>
                <w:rFonts w:ascii="Arial" w:eastAsia="Times New Roman" w:hAnsi="Arial" w:cs="Arial"/>
                <w:color w:val="000000"/>
                <w:sz w:val="18"/>
                <w:szCs w:val="18"/>
              </w:rPr>
              <w:t>Mr</w:t>
            </w:r>
            <w:proofErr w:type="spellEnd"/>
            <w:r w:rsidRPr="00612558">
              <w:rPr>
                <w:rFonts w:ascii="Arial" w:eastAsia="Times New Roman" w:hAnsi="Arial" w:cs="Arial"/>
                <w:color w:val="000000"/>
                <w:sz w:val="18"/>
                <w:szCs w:val="18"/>
              </w:rPr>
              <w:t xml:space="preserve"> CHIN Chong Cham</w:t>
            </w: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360676" w:rsidRDefault="00360676" w:rsidP="00AE3597">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360676" w:rsidRDefault="00360676" w:rsidP="00CB5C1A">
            <w:pPr>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t>Experience</w:t>
            </w:r>
          </w:p>
        </w:tc>
        <w:tc>
          <w:tcPr>
            <w:tcW w:w="9442" w:type="dxa"/>
            <w:gridSpan w:val="3"/>
          </w:tcPr>
          <w:p w:rsidR="00360676" w:rsidRPr="005566E8" w:rsidRDefault="005566E8" w:rsidP="00AE3597">
            <w:pPr>
              <w:cnfStyle w:val="000000000000"/>
              <w:rPr>
                <w:rFonts w:ascii="Arial" w:eastAsia="Times New Roman" w:hAnsi="Arial" w:cs="Arial"/>
                <w:color w:val="000000"/>
              </w:rPr>
            </w:pPr>
            <w:r w:rsidRPr="005566E8">
              <w:rPr>
                <w:rFonts w:ascii="Arial" w:eastAsia="Times New Roman" w:hAnsi="Arial" w:cs="Arial"/>
                <w:color w:val="000000"/>
              </w:rPr>
              <w:t xml:space="preserve">He has commenced a 1-month appointment as Visiting Research Fellow (Open Category) with effect from 21 February 2007. C </w:t>
            </w:r>
            <w:proofErr w:type="spellStart"/>
            <w:r w:rsidRPr="005566E8">
              <w:rPr>
                <w:rFonts w:ascii="Arial" w:eastAsia="Times New Roman" w:hAnsi="Arial" w:cs="Arial"/>
                <w:color w:val="000000"/>
              </w:rPr>
              <w:t>C</w:t>
            </w:r>
            <w:proofErr w:type="spellEnd"/>
            <w:r w:rsidRPr="005566E8">
              <w:rPr>
                <w:rFonts w:ascii="Arial" w:eastAsia="Times New Roman" w:hAnsi="Arial" w:cs="Arial"/>
                <w:color w:val="000000"/>
              </w:rPr>
              <w:t xml:space="preserve"> Chin @ Chen </w:t>
            </w:r>
            <w:proofErr w:type="spellStart"/>
            <w:r w:rsidRPr="005566E8">
              <w:rPr>
                <w:rFonts w:ascii="Arial" w:eastAsia="Times New Roman" w:hAnsi="Arial" w:cs="Arial"/>
                <w:color w:val="000000"/>
              </w:rPr>
              <w:t>Jian</w:t>
            </w:r>
            <w:proofErr w:type="spellEnd"/>
            <w:r w:rsidRPr="005566E8">
              <w:rPr>
                <w:rFonts w:ascii="Arial" w:eastAsia="Times New Roman" w:hAnsi="Arial" w:cs="Arial"/>
                <w:color w:val="000000"/>
              </w:rPr>
              <w:t xml:space="preserve"> (</w:t>
            </w:r>
            <w:proofErr w:type="spellStart"/>
            <w:r w:rsidRPr="005566E8">
              <w:rPr>
                <w:rFonts w:ascii="Arial Unicode MS" w:eastAsia="Times New Roman" w:hAnsi="Arial Unicode MS" w:cs="Arial Unicode MS"/>
                <w:color w:val="000000"/>
              </w:rPr>
              <w:t>陈剑</w:t>
            </w:r>
            <w:proofErr w:type="spellEnd"/>
            <w:r w:rsidRPr="005566E8">
              <w:rPr>
                <w:rFonts w:ascii="Arial" w:eastAsia="Times New Roman" w:hAnsi="Arial" w:cs="Arial"/>
                <w:color w:val="000000"/>
              </w:rPr>
              <w:t xml:space="preserve">) is a semi-retired professional. He is an independent researcher on Southeast Asian Chinese political history, a specialist of the studies on the Malayan Communist Party. He is also a known poet and writer in Singapore as well as an active member in the international cultural scene and academic circle. He was appointed Board member of the National Archives of Singapore, Board member of the Basic Education Committee, Singapore, Chairman for Environment of Feedback Unit, Ministry of Community and Development, the Adviser and Honorary President of the Society of Asian Studies, Council member of South Seas Society and Chief Editor of the South Seas Journal, Vice President of Singapore National Book Development Council, Member of Resource Panel of Singapore National Arts Council. He is member of the International Pen and the Asian Studies Association of Australia. He has written a series of papers on the history of the Japanese Occupation of Malaya and the Malayan Communist Party, including: “The Plight of the Malayan Chinese During Japanese Occupation Period” (Journal of the South Seas Society, pp.161-188, August 1998); “A Brief History of Singapore and Malaysian Communist Movement” (Rosa </w:t>
            </w:r>
            <w:proofErr w:type="spellStart"/>
            <w:r w:rsidRPr="005566E8">
              <w:rPr>
                <w:rFonts w:ascii="Arial" w:eastAsia="Times New Roman" w:hAnsi="Arial" w:cs="Arial"/>
                <w:color w:val="000000"/>
              </w:rPr>
              <w:t>Sinensis</w:t>
            </w:r>
            <w:proofErr w:type="spellEnd"/>
            <w:r w:rsidRPr="005566E8">
              <w:rPr>
                <w:rFonts w:ascii="Arial" w:eastAsia="Times New Roman" w:hAnsi="Arial" w:cs="Arial"/>
                <w:color w:val="000000"/>
              </w:rPr>
              <w:t xml:space="preserve">, pp15-22, May 2000); “In Search of Revolution -- A Brief Biography of Chin </w:t>
            </w:r>
            <w:proofErr w:type="spellStart"/>
            <w:r w:rsidRPr="005566E8">
              <w:rPr>
                <w:rFonts w:ascii="Arial" w:eastAsia="Times New Roman" w:hAnsi="Arial" w:cs="Arial"/>
                <w:color w:val="000000"/>
              </w:rPr>
              <w:t>Peng</w:t>
            </w:r>
            <w:proofErr w:type="spellEnd"/>
            <w:r w:rsidRPr="005566E8">
              <w:rPr>
                <w:rFonts w:ascii="Arial" w:eastAsia="Times New Roman" w:hAnsi="Arial" w:cs="Arial"/>
                <w:color w:val="000000"/>
              </w:rPr>
              <w:t xml:space="preserve">” (in The Political Elites in Malaysian Chinese History, edited by </w:t>
            </w:r>
            <w:proofErr w:type="spellStart"/>
            <w:r w:rsidRPr="005566E8">
              <w:rPr>
                <w:rFonts w:ascii="Arial" w:eastAsia="Times New Roman" w:hAnsi="Arial" w:cs="Arial"/>
                <w:color w:val="000000"/>
              </w:rPr>
              <w:t>Khai</w:t>
            </w:r>
            <w:proofErr w:type="spellEnd"/>
            <w:r w:rsidRPr="005566E8">
              <w:rPr>
                <w:rFonts w:ascii="Arial" w:eastAsia="Times New Roman" w:hAnsi="Arial" w:cs="Arial"/>
                <w:color w:val="000000"/>
              </w:rPr>
              <w:t xml:space="preserve">-Leong Ho, Program for Southeast Asian Studies, Academia </w:t>
            </w:r>
            <w:proofErr w:type="spellStart"/>
            <w:r w:rsidRPr="005566E8">
              <w:rPr>
                <w:rFonts w:ascii="Arial" w:eastAsia="Times New Roman" w:hAnsi="Arial" w:cs="Arial"/>
                <w:color w:val="000000"/>
              </w:rPr>
              <w:t>Sinica</w:t>
            </w:r>
            <w:proofErr w:type="spellEnd"/>
            <w:r w:rsidRPr="005566E8">
              <w:rPr>
                <w:rFonts w:ascii="Arial" w:eastAsia="Times New Roman" w:hAnsi="Arial" w:cs="Arial"/>
                <w:color w:val="000000"/>
              </w:rPr>
              <w:t xml:space="preserve">, Taiwan, pp.55-92, Dec 2001) as well as a series of 20 other papers in the historical and literary studies. He has published also three books of poems collection, namely the Random of Seasons (Singapore Writers Association &amp; The Poetic Publisher, 1994), The Phoenix (The Poetic Publisher, 1995), and a work of translation: The Selected Poems of </w:t>
            </w:r>
            <w:proofErr w:type="spellStart"/>
            <w:r w:rsidRPr="005566E8">
              <w:rPr>
                <w:rFonts w:ascii="Arial" w:eastAsia="Times New Roman" w:hAnsi="Arial" w:cs="Arial"/>
                <w:color w:val="000000"/>
              </w:rPr>
              <w:t>Mihai</w:t>
            </w:r>
            <w:proofErr w:type="spellEnd"/>
            <w:r w:rsidRPr="005566E8">
              <w:rPr>
                <w:rFonts w:ascii="Arial" w:eastAsia="Times New Roman" w:hAnsi="Arial" w:cs="Arial"/>
                <w:color w:val="000000"/>
              </w:rPr>
              <w:t xml:space="preserve"> </w:t>
            </w:r>
            <w:proofErr w:type="spellStart"/>
            <w:r w:rsidRPr="005566E8">
              <w:rPr>
                <w:rFonts w:ascii="Arial" w:eastAsia="Times New Roman" w:hAnsi="Arial" w:cs="Arial"/>
                <w:color w:val="000000"/>
              </w:rPr>
              <w:t>Eminescu</w:t>
            </w:r>
            <w:proofErr w:type="spellEnd"/>
            <w:r w:rsidRPr="005566E8">
              <w:rPr>
                <w:rFonts w:ascii="Arial" w:eastAsia="Times New Roman" w:hAnsi="Arial" w:cs="Arial"/>
                <w:color w:val="000000"/>
              </w:rPr>
              <w:t xml:space="preserve"> (</w:t>
            </w:r>
            <w:proofErr w:type="spellStart"/>
            <w:r w:rsidRPr="005566E8">
              <w:rPr>
                <w:rFonts w:ascii="Arial" w:eastAsia="Times New Roman" w:hAnsi="Arial" w:cs="Arial"/>
                <w:color w:val="000000"/>
              </w:rPr>
              <w:t>Unipress</w:t>
            </w:r>
            <w:proofErr w:type="spellEnd"/>
            <w:r w:rsidRPr="005566E8">
              <w:rPr>
                <w:rFonts w:ascii="Arial" w:eastAsia="Times New Roman" w:hAnsi="Arial" w:cs="Arial"/>
                <w:color w:val="000000"/>
              </w:rPr>
              <w:t>, Singapore, 1994).</w:t>
            </w:r>
          </w:p>
          <w:p w:rsidR="005566E8" w:rsidRDefault="005566E8"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E-mail</w:t>
            </w:r>
          </w:p>
        </w:tc>
        <w:tc>
          <w:tcPr>
            <w:tcW w:w="9442" w:type="dxa"/>
            <w:gridSpan w:val="3"/>
          </w:tcPr>
          <w:p w:rsidR="00360676" w:rsidRDefault="005566E8" w:rsidP="00AE3597">
            <w:pPr>
              <w:cnfStyle w:val="000000100000"/>
            </w:pPr>
            <w:hyperlink r:id="rId6" w:history="1">
              <w:r w:rsidRPr="00612558">
                <w:rPr>
                  <w:rFonts w:ascii="Arial" w:eastAsia="Times New Roman" w:hAnsi="Arial" w:cs="Arial"/>
                  <w:color w:val="FF7F2B"/>
                  <w:sz w:val="18"/>
                  <w:szCs w:val="18"/>
                </w:rPr>
                <w:t>ccchincc@singnet.com.sg</w:t>
              </w:r>
            </w:hyperlink>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1217D2"/>
    <w:rsid w:val="00360676"/>
    <w:rsid w:val="00535692"/>
    <w:rsid w:val="005566E8"/>
    <w:rsid w:val="00B254D6"/>
    <w:rsid w:val="00CB5ABB"/>
    <w:rsid w:val="00CB5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chincc@singnet.com.s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2011-08-06T07:37:00Z</dcterms:created>
  <dcterms:modified xsi:type="dcterms:W3CDTF">2011-08-06T07:37:00Z</dcterms:modified>
</cp:coreProperties>
</file>