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10"/>
        <w:gridCol w:w="5742"/>
        <w:gridCol w:w="776"/>
        <w:gridCol w:w="294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D1417D" w:rsidP="00AE3597">
            <w:pPr>
              <w:cnfStyle w:val="000000100000"/>
            </w:pPr>
            <w:r w:rsidRPr="00D1417D">
              <w:drawing>
                <wp:inline distT="0" distB="0" distL="0" distR="0">
                  <wp:extent cx="1714500" cy="1438275"/>
                  <wp:effectExtent l="1905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5" cstate="print"/>
                          <a:srcRect/>
                          <a:stretch>
                            <a:fillRect/>
                          </a:stretch>
                        </pic:blipFill>
                        <pic:spPr bwMode="auto">
                          <a:xfrm>
                            <a:off x="0" y="0"/>
                            <a:ext cx="1714500" cy="1438275"/>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D1417D" w:rsidP="00AE3597">
            <w:pPr>
              <w:cnfStyle w:val="000000100000"/>
            </w:pPr>
            <w:r>
              <w:t xml:space="preserve">Prof. Dr. </w:t>
            </w:r>
            <w:proofErr w:type="spellStart"/>
            <w:r>
              <w:t>Ayse</w:t>
            </w:r>
            <w:proofErr w:type="spellEnd"/>
            <w:r>
              <w:t xml:space="preserve"> </w:t>
            </w:r>
            <w:proofErr w:type="spellStart"/>
            <w:r>
              <w:t>Saltanler</w:t>
            </w:r>
            <w:proofErr w:type="spellEnd"/>
            <w:r>
              <w:t xml:space="preserve"> (Department Chair)</w:t>
            </w: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360676" w:rsidRDefault="00360676"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D1417D" w:rsidRPr="00E94E23" w:rsidRDefault="00D1417D" w:rsidP="00D1417D">
            <w:pPr>
              <w:spacing w:before="100" w:beforeAutospacing="1" w:after="100" w:afterAutospacing="1"/>
              <w:cnfStyle w:val="000000000000"/>
            </w:pPr>
            <w:r w:rsidRPr="00E94E23">
              <w:t>Cultural sociology and cultural studies, sociology of mass media, gender and women studies, space, place and gender, Islam in everyday life, patriarchal structures and political processes in Turkey and the Middle East.</w:t>
            </w:r>
          </w:p>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D1417D" w:rsidP="00AE3597">
            <w:pPr>
              <w:cnfStyle w:val="000000100000"/>
            </w:pPr>
            <w:hyperlink r:id="rId6" w:history="1">
              <w:r w:rsidRPr="00E94E23">
                <w:rPr>
                  <w:rStyle w:val="Hyperlink"/>
                </w:rPr>
                <w:t>sakta@metu.edu.tr</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D1417D" w:rsidP="00AE3597">
            <w:pPr>
              <w:cnfStyle w:val="000000100000"/>
            </w:pPr>
            <w:r w:rsidRPr="00E94E23">
              <w:t>+90 312 210 5986</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535692"/>
    <w:rsid w:val="00B254D6"/>
    <w:rsid w:val="00CB5ABB"/>
    <w:rsid w:val="00CB5C1A"/>
    <w:rsid w:val="00D1417D"/>
    <w:rsid w:val="00EE1E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kta@metu.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2011-08-03T09:55:00Z</dcterms:created>
  <dcterms:modified xsi:type="dcterms:W3CDTF">2011-08-03T09:55:00Z</dcterms:modified>
</cp:coreProperties>
</file>