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0"/>
        <w:gridCol w:w="5742"/>
        <w:gridCol w:w="776"/>
        <w:gridCol w:w="294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E67B6" w:rsidP="00AE3597">
            <w:pPr>
              <w:cnfStyle w:val="000000100000"/>
            </w:pPr>
            <w:r w:rsidRPr="00EE67B6">
              <w:drawing>
                <wp:inline distT="0" distB="0" distL="0" distR="0">
                  <wp:extent cx="1714500" cy="1143000"/>
                  <wp:effectExtent l="19050" t="0" r="0" b="0"/>
                  <wp:docPr id="2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EE67B6" w:rsidP="00EE67B6">
            <w:pPr>
              <w:spacing w:before="100" w:beforeAutospacing="1" w:after="100" w:afterAutospacing="1"/>
              <w:cnfStyle w:val="000000100000"/>
            </w:pPr>
            <w:r w:rsidRPr="0017532F">
              <w:t xml:space="preserve">Erasmus staff exchange coordinator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EE67B6" w:rsidP="00AE3597">
            <w:pPr>
              <w:cnfStyle w:val="000000000000"/>
            </w:pPr>
            <w:r w:rsidRPr="0017532F">
              <w:t xml:space="preserve">Social inequality, class and mobility, sociology of migration and the migrants, social Networks, intergenerational relations, sociology of work, political sociology, sociology of ageing and youth, health, dynamics of poverty, </w:t>
            </w:r>
            <w:proofErr w:type="spellStart"/>
            <w:r w:rsidRPr="0017532F">
              <w:t>precarity</w:t>
            </w:r>
            <w:proofErr w:type="spellEnd"/>
            <w:r w:rsidRPr="0017532F">
              <w:t xml:space="preserve"> and social exclusion-inclusion, relationship between state and civil society, citizenship, informal work, social policy, social indicators of sustainable development, Southeastern Anatolia Region and regional development</w:t>
            </w:r>
          </w:p>
          <w:p w:rsidR="00EE67B6" w:rsidRDefault="00EE67B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E67B6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ksibel@metu.edu.tr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EE67B6" w:rsidP="00AE3597">
            <w:pPr>
              <w:cnfStyle w:val="000000100000"/>
            </w:pPr>
            <w:r w:rsidRPr="0017532F">
              <w:t>+90 312 210 5992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A83D06"/>
    <w:rsid w:val="00B254D6"/>
    <w:rsid w:val="00CB5ABB"/>
    <w:rsid w:val="00CB5C1A"/>
    <w:rsid w:val="00E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ibel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2011-08-03T09:28:00Z</dcterms:created>
  <dcterms:modified xsi:type="dcterms:W3CDTF">2011-08-03T09:28:00Z</dcterms:modified>
</cp:coreProperties>
</file>