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5CE" w:rsidRDefault="004115CE" w:rsidP="004115CE">
      <w:pPr>
        <w:bidi/>
        <w:jc w:val="center"/>
        <w:rPr>
          <w:rFonts w:cs="B Roya"/>
          <w:b/>
          <w:bCs/>
          <w:sz w:val="28"/>
          <w:szCs w:val="28"/>
          <w:rtl/>
          <w:lang w:bidi="fa-IR"/>
        </w:rPr>
      </w:pPr>
      <w:r w:rsidRPr="006F33EB">
        <w:rPr>
          <w:rFonts w:cs="B Roya" w:hint="cs"/>
          <w:b/>
          <w:bCs/>
          <w:sz w:val="28"/>
          <w:szCs w:val="28"/>
          <w:rtl/>
          <w:lang w:bidi="fa-IR"/>
        </w:rPr>
        <w:t>بسمه تعالي</w:t>
      </w:r>
    </w:p>
    <w:p w:rsidR="004115CE" w:rsidRPr="006F33EB" w:rsidRDefault="004115CE" w:rsidP="004115CE">
      <w:pPr>
        <w:bidi/>
        <w:jc w:val="center"/>
        <w:rPr>
          <w:rFonts w:cs="B Roya"/>
          <w:b/>
          <w:bCs/>
          <w:sz w:val="28"/>
          <w:szCs w:val="28"/>
          <w:rtl/>
          <w:lang w:bidi="fa-IR"/>
        </w:rPr>
      </w:pPr>
      <w:r w:rsidRPr="006F33EB">
        <w:rPr>
          <w:rFonts w:cs="B Roya" w:hint="cs"/>
          <w:b/>
          <w:bCs/>
          <w:sz w:val="28"/>
          <w:szCs w:val="28"/>
          <w:rtl/>
          <w:lang w:bidi="fa-IR"/>
        </w:rPr>
        <w:t>گزارش بيست و نهمين نشست علمي نظام سياسي اسلام</w:t>
      </w:r>
    </w:p>
    <w:p w:rsidR="004115CE" w:rsidRDefault="004115CE" w:rsidP="004115CE">
      <w:pPr>
        <w:bidi/>
        <w:jc w:val="lowKashida"/>
        <w:rPr>
          <w:rFonts w:cs="B Roya" w:hint="cs"/>
          <w:sz w:val="28"/>
          <w:szCs w:val="28"/>
          <w:rtl/>
          <w:lang w:bidi="fa-IR"/>
        </w:rPr>
      </w:pPr>
      <w:r>
        <w:rPr>
          <w:rFonts w:cs="B Roya"/>
          <w:sz w:val="28"/>
          <w:szCs w:val="28"/>
          <w:lang w:bidi="fa-IR"/>
        </w:rPr>
        <w:t xml:space="preserve">  </w:t>
      </w:r>
      <w:r>
        <w:rPr>
          <w:rFonts w:cs="B Roya" w:hint="cs"/>
          <w:sz w:val="28"/>
          <w:szCs w:val="28"/>
          <w:rtl/>
          <w:lang w:bidi="fa-IR"/>
        </w:rPr>
        <w:t xml:space="preserve">  بيست و نهمين نشست علمي نظام سياسي اسلام در تاريخ پنجم اسفند 93 در دفتر پژوهشكده نظريه پردازي سياسي وروابط بين الملل برگزار شد. موضوع اين نشست كه از جلسه گذشته آغاز شده عبارت از بررسي مسايل مالي دولت اسلامي است. ابتدا اين پرسش طرح شد كه سازمان يا دستگاه اجرايي حكومت اسلامي چه نسبتي با منابع و مصارف مالي آن برقرار مي‌كند. چه بخش از منابع مالي در دست قوه مجريه است و چه بخش آن در دست ولي فقيه است. در ادامه يكي از اعضاي هيئت علمي پژوهشكده ديدگاه خود را با اين مقدمه مطرح كرد كه موضوع اموال در متون اسلامي به سه بخش اموال شخصي، اموال عمومي و اموال الهی متعلق به امام تقسيم شده است. اموال عمومي با مبنای قرارداد اجتماعي در دست دولت يا قوه مجريه مانند شهرداري‌ها قرار مي‌گيرد. اراضی مفتوح العنوه و مالياتها و عوارض از این دسته اند. دين مبين اسلام هم اين نحو از تصرفات را مشروع اعلام كرده است. بدين ترتيب، دولت و شهرداري ها، منابع مالي خود را فقط براي جامعه متبوع استفاده مي‌كنند. اما منابع مالي كه زير نظر امام و ولي فقيه است، مي‌تواند مصارف گوناگونی که برای پیشبرد اهداف اسلامی لازم است، داشته باشد، </w:t>
      </w:r>
    </w:p>
    <w:p w:rsidR="004115CE" w:rsidRDefault="004115CE" w:rsidP="004115CE">
      <w:pPr>
        <w:bidi/>
        <w:jc w:val="lowKashida"/>
        <w:rPr>
          <w:rFonts w:cs="B Roya" w:hint="cs"/>
          <w:sz w:val="28"/>
          <w:szCs w:val="28"/>
          <w:rtl/>
          <w:lang w:bidi="fa-IR"/>
        </w:rPr>
      </w:pPr>
      <w:r>
        <w:rPr>
          <w:rFonts w:cs="B Roya" w:hint="cs"/>
          <w:sz w:val="28"/>
          <w:szCs w:val="28"/>
          <w:rtl/>
          <w:lang w:bidi="fa-IR"/>
        </w:rPr>
        <w:t xml:space="preserve">    ديگر عضو علمي پژوهشكده بيان كرد كه مسأله مالي در اقتصاد مدرن بسيار پيچيده شده است. به ويژه از زمان اختراع پول، به طوري كه سياست‌هاي پولي دولت‌ها بر مالكيت ملتها تأثير گذار است. بايد مناسبات دولت با دیگر بخشها، کاملا روشن شود تا حدود تصرفات مالي هر يك معلوم گردد. </w:t>
      </w:r>
    </w:p>
    <w:p w:rsidR="004115CE" w:rsidRPr="006F33EB" w:rsidRDefault="004115CE" w:rsidP="004115CE">
      <w:pPr>
        <w:bidi/>
        <w:jc w:val="lowKashida"/>
        <w:rPr>
          <w:rFonts w:cs="B Roya"/>
          <w:sz w:val="28"/>
          <w:szCs w:val="28"/>
          <w:lang w:bidi="fa-IR"/>
        </w:rPr>
      </w:pPr>
      <w:r>
        <w:rPr>
          <w:rFonts w:cs="B Roya" w:hint="cs"/>
          <w:sz w:val="28"/>
          <w:szCs w:val="28"/>
          <w:rtl/>
          <w:lang w:bidi="fa-IR"/>
        </w:rPr>
        <w:t xml:space="preserve">    در ادامه، یکی دیگر از اعضای علمی جلسه بيان کرد كه در نظام اسلامي مفهومي به نام اموال عمومي وجود ندارد و چنين مفهومي در فقه اسلامي كاربرد نداشته است. آنچه مسلم است دو امر است اموال شخصي و اموال الله. البته يكي از مصارف اموال الله همان مصارف عمومي است. از اين رو، شارع مقدس براي مردم از اين اموال الله حقي تعيين كرده است. </w:t>
      </w:r>
    </w:p>
    <w:p w:rsidR="00745AFC" w:rsidRPr="004115CE" w:rsidRDefault="00745AFC" w:rsidP="004115CE">
      <w:pPr>
        <w:bidi/>
        <w:jc w:val="both"/>
        <w:rPr>
          <w:rFonts w:cs="B Mitra"/>
          <w:sz w:val="28"/>
          <w:szCs w:val="28"/>
        </w:rPr>
      </w:pPr>
    </w:p>
    <w:sectPr w:rsidR="00745AFC" w:rsidRPr="004115CE" w:rsidSect="005D76C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Roya">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15CE"/>
    <w:rsid w:val="004115CE"/>
    <w:rsid w:val="00745A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C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m.fatholahi</dc:creator>
  <cp:keywords/>
  <dc:description/>
  <cp:lastModifiedBy>m.fatholahi</cp:lastModifiedBy>
  <cp:revision>1</cp:revision>
  <dcterms:created xsi:type="dcterms:W3CDTF">2015-03-03T12:19:00Z</dcterms:created>
  <dcterms:modified xsi:type="dcterms:W3CDTF">2015-03-03T12:19:00Z</dcterms:modified>
</cp:coreProperties>
</file>